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051D4" w14:textId="31E5BB44" w:rsidR="00860880" w:rsidRPr="00E12EF2" w:rsidRDefault="00860880"/>
    <w:p w14:paraId="554DFFD6" w14:textId="2C5C904E" w:rsidR="0011392E" w:rsidRPr="00E12EF2" w:rsidRDefault="0011392E"/>
    <w:p w14:paraId="10C33322" w14:textId="74B94F21" w:rsidR="00847B32" w:rsidRPr="00E12EF2" w:rsidRDefault="00CB4FF0" w:rsidP="00847B32">
      <w:pPr>
        <w:jc w:val="center"/>
        <w:rPr>
          <w:b/>
          <w:sz w:val="28"/>
          <w:szCs w:val="28"/>
        </w:rPr>
      </w:pPr>
      <w:r>
        <w:rPr>
          <w:b/>
          <w:sz w:val="28"/>
          <w:szCs w:val="28"/>
        </w:rPr>
        <w:t xml:space="preserve">Temporary Alterative </w:t>
      </w:r>
      <w:bookmarkStart w:id="0" w:name="_GoBack"/>
      <w:bookmarkEnd w:id="0"/>
      <w:r w:rsidR="00847B32" w:rsidRPr="00E12EF2">
        <w:rPr>
          <w:b/>
          <w:sz w:val="28"/>
          <w:szCs w:val="28"/>
        </w:rPr>
        <w:t>Screening Approach</w:t>
      </w:r>
    </w:p>
    <w:p w14:paraId="694D4E10" w14:textId="77777777" w:rsidR="00847B32" w:rsidRPr="00E12EF2" w:rsidRDefault="00847B32"/>
    <w:p w14:paraId="7618D8D3" w14:textId="5675AEE1" w:rsidR="0011392E" w:rsidRPr="00E12EF2" w:rsidRDefault="00E814C0">
      <w:r w:rsidRPr="00E12EF2">
        <w:t>Below is a recommendation for a traumatic brain injury screening approach based on current research and best practices.</w:t>
      </w:r>
      <w:r w:rsidR="0011392E" w:rsidRPr="00E12EF2">
        <w:t xml:space="preserve"> </w:t>
      </w:r>
      <w:r w:rsidR="00C7129B">
        <w:t>This approach adapts the state’s existing child welfare intake form, highlighting signs and symptoms that indicate an injury may have occurred or there are signs and symptoms present that are often caused by a traumatic brain injury. It can be used as an interim step before the state agency adopts the use of a more formal brain injury screening tool.</w:t>
      </w:r>
    </w:p>
    <w:p w14:paraId="503B2D83" w14:textId="094DD2C9" w:rsidR="0011392E" w:rsidRPr="00E12EF2" w:rsidRDefault="0011392E"/>
    <w:p w14:paraId="7F1401E2" w14:textId="4C0763AB" w:rsidR="0011392E" w:rsidRPr="00E12EF2" w:rsidRDefault="0011392E">
      <w:pPr>
        <w:rPr>
          <w:b/>
          <w:u w:val="single"/>
        </w:rPr>
      </w:pPr>
      <w:r w:rsidRPr="00E12EF2">
        <w:rPr>
          <w:b/>
          <w:u w:val="single"/>
        </w:rPr>
        <w:t>Intake Form</w:t>
      </w:r>
    </w:p>
    <w:p w14:paraId="099C147B" w14:textId="4159C9D9" w:rsidR="0011392E" w:rsidRPr="00E12EF2" w:rsidRDefault="0011392E">
      <w:r w:rsidRPr="00E12EF2">
        <w:t>Use the child welfare department’s</w:t>
      </w:r>
      <w:r w:rsidRPr="00E12EF2">
        <w:rPr>
          <w:b/>
        </w:rPr>
        <w:t xml:space="preserve"> </w:t>
      </w:r>
      <w:r w:rsidRPr="00E12EF2">
        <w:t>intake to identify indications that a brain injury may have occurred and indications of the possible</w:t>
      </w:r>
      <w:r w:rsidR="00D71EBF" w:rsidRPr="00E12EF2">
        <w:t xml:space="preserve"> after effects of an injury. Below are ex</w:t>
      </w:r>
      <w:r w:rsidRPr="00E12EF2">
        <w:t>ample</w:t>
      </w:r>
      <w:r w:rsidR="00D71EBF" w:rsidRPr="00E12EF2">
        <w:t xml:space="preserve">s of items that may be found on your state’s </w:t>
      </w:r>
      <w:r w:rsidR="00890933" w:rsidRPr="00E12EF2">
        <w:t xml:space="preserve">current </w:t>
      </w:r>
      <w:r w:rsidR="00D71EBF" w:rsidRPr="00E12EF2">
        <w:t>form</w:t>
      </w:r>
      <w:r w:rsidRPr="00E12EF2">
        <w:t>:</w:t>
      </w:r>
    </w:p>
    <w:p w14:paraId="3F89B405" w14:textId="20CC047A" w:rsidR="0011392E" w:rsidRPr="00E12EF2" w:rsidRDefault="0011392E"/>
    <w:p w14:paraId="4DD47BEF" w14:textId="555114A6" w:rsidR="0011392E" w:rsidRPr="00E12EF2" w:rsidRDefault="0011392E" w:rsidP="00CA7A7F">
      <w:pPr>
        <w:pStyle w:val="ListParagraph"/>
        <w:numPr>
          <w:ilvl w:val="0"/>
          <w:numId w:val="1"/>
        </w:numPr>
      </w:pPr>
      <w:r w:rsidRPr="00E12EF2">
        <w:t>Place an asterisk next to those items on the intake that indicate a brain injury may have occurred:</w:t>
      </w:r>
    </w:p>
    <w:p w14:paraId="1160D0C2" w14:textId="4A354E4F" w:rsidR="0011392E" w:rsidRPr="00E12EF2" w:rsidRDefault="0011392E"/>
    <w:p w14:paraId="4665CD5C" w14:textId="77777777"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Head Injuries</w:t>
      </w:r>
    </w:p>
    <w:p w14:paraId="4A8427B9" w14:textId="47DF85AC"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Child/Youth is currently hospitalized</w:t>
      </w:r>
      <w:r w:rsidR="00890933" w:rsidRPr="00E12EF2">
        <w:rPr>
          <w:rFonts w:asciiTheme="minorHAnsi" w:eastAsiaTheme="minorEastAsia" w:hAnsi="Calibri" w:cstheme="minorBidi"/>
          <w:kern w:val="24"/>
        </w:rPr>
        <w:t xml:space="preserve">, </w:t>
      </w:r>
      <w:r w:rsidR="00AF502A" w:rsidRPr="00E12EF2">
        <w:rPr>
          <w:rFonts w:asciiTheme="minorHAnsi" w:eastAsiaTheme="minorEastAsia" w:hAnsi="Calibri" w:cstheme="minorBidi"/>
          <w:kern w:val="24"/>
        </w:rPr>
        <w:t xml:space="preserve">recently diagnosed w/ concussion or </w:t>
      </w:r>
      <w:r w:rsidR="00890933" w:rsidRPr="00E12EF2">
        <w:rPr>
          <w:rFonts w:asciiTheme="minorHAnsi" w:eastAsiaTheme="minorEastAsia" w:hAnsi="Calibri" w:cstheme="minorBidi"/>
          <w:kern w:val="24"/>
        </w:rPr>
        <w:t>recently treated &amp; released</w:t>
      </w:r>
    </w:p>
    <w:p w14:paraId="4AF4D439" w14:textId="7197AB9F"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Physical Assault/Abuse</w:t>
      </w:r>
    </w:p>
    <w:p w14:paraId="2D7E7DC1" w14:textId="2D278041"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Sexual Assault/Abuse</w:t>
      </w:r>
    </w:p>
    <w:p w14:paraId="68AB0FEE" w14:textId="692F7B19"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Serious Injury</w:t>
      </w:r>
    </w:p>
    <w:p w14:paraId="058F0DDB" w14:textId="50FA8D9A"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Domestic Violence</w:t>
      </w:r>
    </w:p>
    <w:p w14:paraId="5C134FB7" w14:textId="10400749"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School Violence</w:t>
      </w:r>
    </w:p>
    <w:p w14:paraId="6BE6126B" w14:textId="388DBA3A"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Community Violence</w:t>
      </w:r>
    </w:p>
    <w:p w14:paraId="745D8522" w14:textId="7431C726"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Extreme Interpersonal Violence</w:t>
      </w:r>
    </w:p>
    <w:p w14:paraId="42C969B4" w14:textId="2B63A621"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Natural Disaster</w:t>
      </w:r>
    </w:p>
    <w:p w14:paraId="43E8FE13" w14:textId="0CCB02A8" w:rsidR="0011392E" w:rsidRPr="00E12EF2" w:rsidRDefault="0011392E" w:rsidP="0011392E">
      <w:pPr>
        <w:pStyle w:val="NormalWeb"/>
        <w:spacing w:before="0" w:beforeAutospacing="0" w:after="0" w:afterAutospacing="0"/>
        <w:ind w:left="720"/>
      </w:pPr>
      <w:r w:rsidRPr="00E12EF2">
        <w:rPr>
          <w:rFonts w:asciiTheme="minorHAnsi" w:eastAsiaTheme="minorEastAsia" w:hAnsi="Calibri" w:cstheme="minorBidi"/>
          <w:kern w:val="24"/>
        </w:rPr>
        <w:t>* Other trauma</w:t>
      </w:r>
    </w:p>
    <w:p w14:paraId="5C67F704" w14:textId="4177C263" w:rsidR="0011392E" w:rsidRPr="00E12EF2" w:rsidRDefault="00D71EBF" w:rsidP="0011392E">
      <w:pPr>
        <w:pStyle w:val="NormalWeb"/>
        <w:spacing w:before="0" w:beforeAutospacing="0" w:after="0" w:afterAutospacing="0"/>
        <w:ind w:left="720"/>
        <w:rPr>
          <w:rFonts w:asciiTheme="minorHAnsi" w:eastAsiaTheme="minorEastAsia" w:hAnsi="Calibri" w:cstheme="minorBidi"/>
          <w:kern w:val="24"/>
        </w:rPr>
      </w:pPr>
      <w:r w:rsidRPr="00E12EF2">
        <w:rPr>
          <w:rFonts w:asciiTheme="minorHAnsi" w:eastAsiaTheme="minorEastAsia" w:hAnsi="Calibri" w:cstheme="minorBidi"/>
          <w:kern w:val="24"/>
        </w:rPr>
        <w:t xml:space="preserve">* </w:t>
      </w:r>
      <w:r w:rsidR="0011392E" w:rsidRPr="00E12EF2">
        <w:rPr>
          <w:rFonts w:asciiTheme="minorHAnsi" w:eastAsiaTheme="minorEastAsia" w:hAnsi="Calibri" w:cstheme="minorBidi"/>
          <w:kern w:val="24"/>
        </w:rPr>
        <w:t xml:space="preserve">Child/Youth </w:t>
      </w:r>
      <w:r w:rsidRPr="00E12EF2">
        <w:rPr>
          <w:rFonts w:asciiTheme="minorHAnsi" w:eastAsiaTheme="minorEastAsia" w:hAnsi="Calibri" w:cstheme="minorBidi"/>
          <w:kern w:val="24"/>
        </w:rPr>
        <w:t xml:space="preserve">has </w:t>
      </w:r>
      <w:r w:rsidR="0011392E" w:rsidRPr="00E12EF2">
        <w:rPr>
          <w:rFonts w:asciiTheme="minorHAnsi" w:eastAsiaTheme="minorEastAsia" w:hAnsi="Calibri" w:cstheme="minorBidi"/>
          <w:kern w:val="24"/>
        </w:rPr>
        <w:t>experienced controlling, abusive or aggressive be</w:t>
      </w:r>
      <w:r w:rsidRPr="00E12EF2">
        <w:rPr>
          <w:rFonts w:asciiTheme="minorHAnsi" w:eastAsiaTheme="minorEastAsia" w:hAnsi="Calibri" w:cstheme="minorBidi"/>
          <w:kern w:val="24"/>
        </w:rPr>
        <w:t>havior in a dating relationship</w:t>
      </w:r>
    </w:p>
    <w:p w14:paraId="58E57CB4" w14:textId="099433D8" w:rsidR="00D71EBF" w:rsidRPr="00E12EF2" w:rsidRDefault="00D71EBF" w:rsidP="0011392E">
      <w:pPr>
        <w:pStyle w:val="NormalWeb"/>
        <w:spacing w:before="0" w:beforeAutospacing="0" w:after="0" w:afterAutospacing="0"/>
        <w:ind w:left="720"/>
        <w:rPr>
          <w:rFonts w:asciiTheme="minorHAnsi" w:eastAsiaTheme="minorEastAsia" w:hAnsi="Calibri" w:cstheme="minorBidi"/>
          <w:kern w:val="24"/>
        </w:rPr>
      </w:pPr>
      <w:r w:rsidRPr="00E12EF2">
        <w:rPr>
          <w:rFonts w:asciiTheme="minorHAnsi" w:eastAsiaTheme="minorEastAsia" w:hAnsi="Calibri" w:cstheme="minorBidi"/>
          <w:kern w:val="24"/>
        </w:rPr>
        <w:t>* Facial, neck, head or upper body scarring</w:t>
      </w:r>
    </w:p>
    <w:p w14:paraId="418E7742" w14:textId="43BD09E1" w:rsidR="0011392E" w:rsidRPr="00E12EF2" w:rsidRDefault="0011392E" w:rsidP="0011392E">
      <w:pPr>
        <w:pStyle w:val="NormalWeb"/>
        <w:spacing w:before="0" w:beforeAutospacing="0" w:after="0" w:afterAutospacing="0"/>
        <w:rPr>
          <w:rFonts w:asciiTheme="minorHAnsi" w:eastAsiaTheme="minorEastAsia" w:hAnsi="Calibri" w:cstheme="minorBidi"/>
          <w:kern w:val="24"/>
        </w:rPr>
      </w:pPr>
    </w:p>
    <w:p w14:paraId="4630E0FE" w14:textId="407370EF" w:rsidR="0011392E" w:rsidRPr="00E12EF2" w:rsidRDefault="0011392E" w:rsidP="00CA7A7F">
      <w:pPr>
        <w:pStyle w:val="NormalWeb"/>
        <w:numPr>
          <w:ilvl w:val="0"/>
          <w:numId w:val="1"/>
        </w:numPr>
        <w:spacing w:before="0" w:beforeAutospacing="0" w:after="0" w:afterAutospacing="0"/>
        <w:rPr>
          <w:rFonts w:asciiTheme="minorHAnsi" w:eastAsiaTheme="minorEastAsia" w:hAnsi="Calibri" w:cstheme="minorBidi"/>
          <w:kern w:val="24"/>
        </w:rPr>
      </w:pPr>
      <w:r w:rsidRPr="00E12EF2">
        <w:rPr>
          <w:rFonts w:asciiTheme="minorHAnsi" w:eastAsiaTheme="minorEastAsia" w:hAnsi="Calibri" w:cstheme="minorBidi"/>
          <w:kern w:val="24"/>
        </w:rPr>
        <w:t>Place a different symbol next to those items that indicate possible after-effects of a brain injury:</w:t>
      </w:r>
    </w:p>
    <w:p w14:paraId="4596D919" w14:textId="2D9E5594" w:rsidR="0011392E" w:rsidRPr="00E12EF2" w:rsidRDefault="0011392E" w:rsidP="0011392E">
      <w:pPr>
        <w:pStyle w:val="NormalWeb"/>
        <w:spacing w:before="0" w:beforeAutospacing="0" w:after="0" w:afterAutospacing="0"/>
        <w:rPr>
          <w:rFonts w:asciiTheme="minorHAnsi" w:eastAsiaTheme="minorEastAsia" w:hAnsi="Calibri" w:cstheme="minorBidi"/>
          <w:kern w:val="24"/>
        </w:rPr>
      </w:pPr>
    </w:p>
    <w:p w14:paraId="3CAC4A3A" w14:textId="64F6C89F"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 xml:space="preserve">^ </w:t>
      </w:r>
      <w:r w:rsidR="00CA7A7F" w:rsidRPr="00E12EF2">
        <w:rPr>
          <w:rFonts w:asciiTheme="minorHAnsi" w:eastAsiaTheme="minorEastAsia" w:hAnsi="Calibri" w:cstheme="minorBidi"/>
          <w:kern w:val="24"/>
        </w:rPr>
        <w:t>Developmental delays</w:t>
      </w:r>
    </w:p>
    <w:p w14:paraId="38A854DC" w14:textId="29FD07EC"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w:t>
      </w:r>
      <w:r w:rsidR="00CA7A7F" w:rsidRPr="00E12EF2">
        <w:rPr>
          <w:rFonts w:asciiTheme="minorHAnsi" w:eastAsiaTheme="minorEastAsia" w:hAnsi="Calibri" w:cstheme="minorBidi"/>
          <w:kern w:val="24"/>
        </w:rPr>
        <w:t xml:space="preserve"> Learning disability</w:t>
      </w:r>
    </w:p>
    <w:p w14:paraId="2CCC41D5" w14:textId="6A1BDA00"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w:t>
      </w:r>
      <w:r w:rsidR="00CA7A7F" w:rsidRPr="00E12EF2">
        <w:rPr>
          <w:rFonts w:asciiTheme="minorHAnsi" w:eastAsiaTheme="minorEastAsia" w:hAnsi="Calibri" w:cstheme="minorBidi"/>
          <w:kern w:val="24"/>
        </w:rPr>
        <w:t xml:space="preserve"> Sleep problems</w:t>
      </w:r>
    </w:p>
    <w:p w14:paraId="33064DEA" w14:textId="4482BFE8"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w:t>
      </w:r>
      <w:r w:rsidR="00CA7A7F" w:rsidRPr="00E12EF2">
        <w:rPr>
          <w:rFonts w:asciiTheme="minorHAnsi" w:eastAsiaTheme="minorEastAsia" w:hAnsi="Calibri" w:cstheme="minorBidi"/>
          <w:kern w:val="24"/>
        </w:rPr>
        <w:t xml:space="preserve"> Incontinence</w:t>
      </w:r>
    </w:p>
    <w:p w14:paraId="3B407AA6" w14:textId="77777777" w:rsidR="00890933" w:rsidRPr="00E12EF2" w:rsidRDefault="00D71EBF" w:rsidP="00CA7A7F">
      <w:pPr>
        <w:pStyle w:val="NormalWeb"/>
        <w:spacing w:before="0" w:beforeAutospacing="0" w:after="0" w:afterAutospacing="0"/>
        <w:ind w:left="720"/>
        <w:rPr>
          <w:rFonts w:asciiTheme="minorHAnsi" w:eastAsiaTheme="minorEastAsia" w:hAnsi="Calibri" w:cstheme="minorBidi"/>
          <w:kern w:val="24"/>
        </w:rPr>
      </w:pPr>
      <w:r w:rsidRPr="00E12EF2">
        <w:rPr>
          <w:rFonts w:asciiTheme="minorHAnsi" w:eastAsiaTheme="minorEastAsia" w:hAnsi="Calibri" w:cstheme="minorBidi"/>
          <w:kern w:val="24"/>
        </w:rPr>
        <w:t xml:space="preserve">^ Behavior/Mental Health: </w:t>
      </w:r>
    </w:p>
    <w:p w14:paraId="13E7D311" w14:textId="7D4E2DD0" w:rsidR="00CA7A7F" w:rsidRPr="00E12EF2" w:rsidRDefault="00CA7A7F" w:rsidP="00890933">
      <w:pPr>
        <w:pStyle w:val="NormalWeb"/>
        <w:spacing w:before="0" w:beforeAutospacing="0" w:after="0" w:afterAutospacing="0"/>
        <w:ind w:left="1440"/>
        <w:rPr>
          <w:rFonts w:asciiTheme="minorHAnsi" w:eastAsiaTheme="minorEastAsia" w:hAnsi="Calibri" w:cstheme="minorBidi"/>
          <w:kern w:val="24"/>
        </w:rPr>
      </w:pPr>
      <w:r w:rsidRPr="00E12EF2">
        <w:rPr>
          <w:rFonts w:asciiTheme="minorHAnsi" w:eastAsiaTheme="minorEastAsia" w:hAnsi="Calibri" w:cstheme="minorBidi"/>
          <w:kern w:val="24"/>
        </w:rPr>
        <w:t>Intense anger, Oppositional, Negative peer association, Extreme attenti</w:t>
      </w:r>
      <w:r w:rsidR="00D71EBF" w:rsidRPr="00E12EF2">
        <w:rPr>
          <w:rFonts w:asciiTheme="minorHAnsi" w:eastAsiaTheme="minorEastAsia" w:hAnsi="Calibri" w:cstheme="minorBidi"/>
          <w:kern w:val="24"/>
        </w:rPr>
        <w:t xml:space="preserve">on seeking, Makes false </w:t>
      </w:r>
      <w:r w:rsidRPr="00E12EF2">
        <w:rPr>
          <w:rFonts w:asciiTheme="minorHAnsi" w:eastAsiaTheme="minorEastAsia" w:hAnsi="Calibri" w:cstheme="minorBidi"/>
          <w:kern w:val="24"/>
        </w:rPr>
        <w:t>statements, School difficulties, Damage of property, Habitual lying, Stealing, Runaway, P</w:t>
      </w:r>
      <w:r w:rsidR="00D71EBF" w:rsidRPr="00E12EF2">
        <w:rPr>
          <w:rFonts w:asciiTheme="minorHAnsi" w:eastAsiaTheme="minorEastAsia" w:hAnsi="Calibri" w:cstheme="minorBidi"/>
          <w:kern w:val="24"/>
        </w:rPr>
        <w:t xml:space="preserve">roblems with </w:t>
      </w:r>
      <w:r w:rsidRPr="00E12EF2">
        <w:rPr>
          <w:rFonts w:asciiTheme="minorHAnsi" w:eastAsiaTheme="minorEastAsia" w:hAnsi="Calibri" w:cstheme="minorBidi"/>
          <w:kern w:val="24"/>
        </w:rPr>
        <w:t xml:space="preserve">concentration/attention, Excessive hyperactivity/does not respond to safety instructions, Requires constant supervision, Anxiety, Depression, Self-injurious behavior/other self-harm, aggressive dangerous or destructive behaviors, Sexual aggression, Homicidal thoughts, Suicidal </w:t>
      </w:r>
      <w:r w:rsidRPr="00E12EF2">
        <w:rPr>
          <w:rFonts w:asciiTheme="minorHAnsi" w:eastAsiaTheme="minorEastAsia" w:hAnsi="Calibri" w:cstheme="minorBidi"/>
          <w:kern w:val="24"/>
        </w:rPr>
        <w:lastRenderedPageBreak/>
        <w:t>thoughts, Other mental health or behavioral problems, Other mental health diagnosis, Been hospitalized for mental health problems, Previously placed in residential treatment facility</w:t>
      </w:r>
    </w:p>
    <w:p w14:paraId="61588D02" w14:textId="1D267C0A" w:rsidR="004F0B03" w:rsidRPr="00E12EF2" w:rsidRDefault="004F0B03" w:rsidP="00CA7A7F">
      <w:pPr>
        <w:pStyle w:val="NormalWeb"/>
        <w:spacing w:before="0" w:beforeAutospacing="0" w:after="0" w:afterAutospacing="0"/>
        <w:ind w:left="720"/>
        <w:rPr>
          <w:rFonts w:asciiTheme="minorHAnsi" w:eastAsiaTheme="minorEastAsia" w:hAnsi="Calibri" w:cstheme="minorBidi"/>
          <w:kern w:val="24"/>
        </w:rPr>
      </w:pPr>
    </w:p>
    <w:p w14:paraId="68715E34" w14:textId="77777777" w:rsidR="004F0B03" w:rsidRPr="00E12EF2" w:rsidRDefault="004F0B03" w:rsidP="00CA7A7F">
      <w:pPr>
        <w:pStyle w:val="NormalWeb"/>
        <w:spacing w:before="0" w:beforeAutospacing="0" w:after="0" w:afterAutospacing="0"/>
        <w:ind w:left="720"/>
      </w:pPr>
    </w:p>
    <w:p w14:paraId="3F98EA79" w14:textId="7A03ABA4"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 xml:space="preserve">^ </w:t>
      </w:r>
      <w:r w:rsidR="00CA7A7F" w:rsidRPr="00E12EF2">
        <w:rPr>
          <w:rFonts w:asciiTheme="minorHAnsi" w:eastAsiaTheme="minorEastAsia" w:hAnsi="Calibri" w:cstheme="minorBidi"/>
          <w:kern w:val="24"/>
        </w:rPr>
        <w:t xml:space="preserve">Alcohol/Drug Abuse History </w:t>
      </w:r>
    </w:p>
    <w:p w14:paraId="6867FFBE" w14:textId="52694CB4" w:rsidR="00CA7A7F" w:rsidRPr="00E12EF2" w:rsidRDefault="00D71EBF" w:rsidP="00CA7A7F">
      <w:pPr>
        <w:pStyle w:val="NormalWeb"/>
        <w:spacing w:before="0" w:beforeAutospacing="0" w:after="0" w:afterAutospacing="0"/>
        <w:ind w:left="720"/>
      </w:pPr>
      <w:r w:rsidRPr="00E12EF2">
        <w:rPr>
          <w:rFonts w:asciiTheme="minorHAnsi" w:eastAsiaTheme="minorEastAsia" w:hAnsi="Calibri" w:cstheme="minorBidi"/>
          <w:kern w:val="24"/>
        </w:rPr>
        <w:t>^ H</w:t>
      </w:r>
      <w:r w:rsidR="00CA7A7F" w:rsidRPr="00E12EF2">
        <w:rPr>
          <w:rFonts w:asciiTheme="minorHAnsi" w:eastAsiaTheme="minorEastAsia" w:hAnsi="Calibri" w:cstheme="minorBidi"/>
          <w:kern w:val="24"/>
        </w:rPr>
        <w:t>istory of skipping school, in an alternative school</w:t>
      </w:r>
    </w:p>
    <w:p w14:paraId="78CB096A" w14:textId="033A8F56" w:rsidR="00CA7A7F" w:rsidRPr="00E12EF2" w:rsidRDefault="00D71EBF" w:rsidP="0029429E">
      <w:pPr>
        <w:pStyle w:val="NormalWeb"/>
        <w:spacing w:before="0" w:beforeAutospacing="0" w:after="0" w:afterAutospacing="0"/>
        <w:ind w:left="720"/>
        <w:rPr>
          <w:rFonts w:asciiTheme="minorHAnsi" w:eastAsiaTheme="minorEastAsia" w:hAnsi="Calibri" w:cstheme="minorBidi"/>
          <w:kern w:val="24"/>
        </w:rPr>
      </w:pPr>
      <w:r w:rsidRPr="00E12EF2">
        <w:rPr>
          <w:rFonts w:asciiTheme="minorHAnsi" w:eastAsiaTheme="minorEastAsia" w:hAnsi="Calibri" w:cstheme="minorBidi"/>
          <w:kern w:val="24"/>
        </w:rPr>
        <w:t>^</w:t>
      </w:r>
      <w:r w:rsidR="00CA7A7F" w:rsidRPr="00E12EF2">
        <w:rPr>
          <w:rFonts w:asciiTheme="minorHAnsi" w:eastAsiaTheme="minorEastAsia" w:hAnsi="Calibri" w:cstheme="minorBidi"/>
          <w:kern w:val="24"/>
        </w:rPr>
        <w:t xml:space="preserve"> Presenting &amp; Previous Court Actions</w:t>
      </w:r>
    </w:p>
    <w:p w14:paraId="39F30429" w14:textId="1F24A06E" w:rsidR="0011392E" w:rsidRPr="00E12EF2" w:rsidRDefault="0029429E" w:rsidP="0029429E">
      <w:pPr>
        <w:pStyle w:val="NormalWeb"/>
        <w:spacing w:before="0" w:beforeAutospacing="0" w:after="0" w:afterAutospacing="0"/>
        <w:ind w:left="720"/>
        <w:rPr>
          <w:rFonts w:asciiTheme="minorHAnsi" w:eastAsiaTheme="minorEastAsia" w:hAnsi="Calibri" w:cstheme="minorBidi"/>
          <w:kern w:val="24"/>
        </w:rPr>
      </w:pPr>
      <w:r w:rsidRPr="00E12EF2">
        <w:rPr>
          <w:rFonts w:asciiTheme="minorHAnsi" w:eastAsiaTheme="minorEastAsia" w:hAnsi="Calibri" w:cstheme="minorBidi"/>
          <w:kern w:val="24"/>
        </w:rPr>
        <w:t>^ On medication for ADD/ADHD, but does not seem to be working</w:t>
      </w:r>
    </w:p>
    <w:p w14:paraId="4D0E339E" w14:textId="34DF10C9" w:rsidR="0011392E" w:rsidRPr="00E12EF2" w:rsidRDefault="0011392E"/>
    <w:p w14:paraId="6C93C76F" w14:textId="45633343" w:rsidR="0011392E" w:rsidRPr="00E12EF2" w:rsidRDefault="00CA7A7F" w:rsidP="00CA7A7F">
      <w:pPr>
        <w:pStyle w:val="ListParagraph"/>
        <w:numPr>
          <w:ilvl w:val="0"/>
          <w:numId w:val="1"/>
        </w:numPr>
      </w:pPr>
      <w:r w:rsidRPr="00E12EF2">
        <w:t>Place a brief key somewhere on the Intake form:</w:t>
      </w:r>
    </w:p>
    <w:p w14:paraId="09B25BAC" w14:textId="66737FC3" w:rsidR="00CA7A7F" w:rsidRPr="00E12EF2" w:rsidRDefault="00CA7A7F" w:rsidP="00CA7A7F">
      <w:pPr>
        <w:ind w:left="720"/>
      </w:pPr>
    </w:p>
    <w:p w14:paraId="77F95718" w14:textId="25812DF3" w:rsidR="00CA7A7F" w:rsidRPr="00E12EF2" w:rsidRDefault="0029429E" w:rsidP="00CA7A7F">
      <w:pPr>
        <w:ind w:left="720"/>
      </w:pPr>
      <w:r w:rsidRPr="00E12EF2">
        <w:t>*</w:t>
      </w:r>
      <w:r w:rsidR="00CA7A7F" w:rsidRPr="00E12EF2">
        <w:t xml:space="preserve"> Indicates an incident where a brain injury </w:t>
      </w:r>
      <w:r w:rsidR="00CA7A7F" w:rsidRPr="00E12EF2">
        <w:rPr>
          <w:i/>
        </w:rPr>
        <w:t>may</w:t>
      </w:r>
      <w:r w:rsidR="00CA7A7F" w:rsidRPr="00E12EF2">
        <w:t xml:space="preserve"> have occurred.</w:t>
      </w:r>
    </w:p>
    <w:p w14:paraId="55C758B5" w14:textId="46EFB90A" w:rsidR="00CA7A7F" w:rsidRPr="00E12EF2" w:rsidRDefault="0029429E" w:rsidP="00CA7A7F">
      <w:pPr>
        <w:ind w:left="720"/>
      </w:pPr>
      <w:r w:rsidRPr="00E12EF2">
        <w:t>^</w:t>
      </w:r>
      <w:r w:rsidR="00CA7A7F" w:rsidRPr="00E12EF2">
        <w:t xml:space="preserve"> Indicates </w:t>
      </w:r>
      <w:r w:rsidR="00CA7A7F" w:rsidRPr="00E12EF2">
        <w:rPr>
          <w:i/>
        </w:rPr>
        <w:t>possible</w:t>
      </w:r>
      <w:r w:rsidR="00CA7A7F" w:rsidRPr="00E12EF2">
        <w:t xml:space="preserve"> after-effects of a brain injury. </w:t>
      </w:r>
    </w:p>
    <w:p w14:paraId="7AB92D6B" w14:textId="39981AED" w:rsidR="000E630F" w:rsidRPr="00E12EF2" w:rsidRDefault="000E630F" w:rsidP="00CA7A7F">
      <w:pPr>
        <w:ind w:left="720"/>
        <w:rPr>
          <w:b/>
        </w:rPr>
      </w:pPr>
      <w:r w:rsidRPr="00E12EF2">
        <w:rPr>
          <w:b/>
        </w:rPr>
        <w:t xml:space="preserve">Further screening, evaluation, </w:t>
      </w:r>
      <w:r w:rsidR="0029429E" w:rsidRPr="00E12EF2">
        <w:rPr>
          <w:b/>
        </w:rPr>
        <w:t xml:space="preserve">education, </w:t>
      </w:r>
      <w:r w:rsidRPr="00E12EF2">
        <w:rPr>
          <w:b/>
        </w:rPr>
        <w:t>treatment and/or accommodations may be necessary.</w:t>
      </w:r>
    </w:p>
    <w:p w14:paraId="3FAF486A" w14:textId="583467C5" w:rsidR="000E630F" w:rsidRPr="00E12EF2" w:rsidRDefault="000E630F" w:rsidP="000E630F"/>
    <w:p w14:paraId="6D7DE7B3" w14:textId="1E7D6E0B" w:rsidR="000E630F" w:rsidRPr="00E12EF2" w:rsidRDefault="000E630F" w:rsidP="000E630F">
      <w:r w:rsidRPr="00E12EF2">
        <w:t>Recommend all children and parents/caregivers be screened for prior brain injury. Recommend screening tools for them to choose from. These could include:</w:t>
      </w:r>
    </w:p>
    <w:p w14:paraId="4CF3631A" w14:textId="77777777" w:rsidR="000E630F" w:rsidRPr="00E12EF2" w:rsidRDefault="000E630F" w:rsidP="000E630F"/>
    <w:p w14:paraId="3A490624" w14:textId="302DC4BF" w:rsidR="000E630F" w:rsidRPr="00E12EF2" w:rsidRDefault="00555B95" w:rsidP="000E630F">
      <w:pPr>
        <w:pStyle w:val="ListParagraph"/>
        <w:numPr>
          <w:ilvl w:val="1"/>
          <w:numId w:val="4"/>
        </w:numPr>
        <w:spacing w:after="160" w:line="259" w:lineRule="auto"/>
      </w:pPr>
      <w:hyperlink r:id="rId7" w:history="1">
        <w:r w:rsidR="000E630F" w:rsidRPr="00E12EF2">
          <w:rPr>
            <w:rStyle w:val="Hyperlink"/>
            <w:color w:val="auto"/>
          </w:rPr>
          <w:t>HELPS Brain Injury Screening Tool</w:t>
        </w:r>
      </w:hyperlink>
    </w:p>
    <w:p w14:paraId="1D3D6D14" w14:textId="77777777" w:rsidR="000E630F" w:rsidRPr="00E12EF2" w:rsidRDefault="00555B95" w:rsidP="000E630F">
      <w:pPr>
        <w:pStyle w:val="ListParagraph"/>
        <w:numPr>
          <w:ilvl w:val="1"/>
          <w:numId w:val="4"/>
        </w:numPr>
        <w:spacing w:after="160" w:line="259" w:lineRule="auto"/>
      </w:pPr>
      <w:hyperlink r:id="rId8" w:history="1">
        <w:r w:rsidR="000E630F" w:rsidRPr="00E12EF2">
          <w:rPr>
            <w:rStyle w:val="Hyperlink"/>
            <w:color w:val="auto"/>
          </w:rPr>
          <w:t>Ohio State Traumatic Brain Injury Identification Method</w:t>
        </w:r>
      </w:hyperlink>
      <w:r w:rsidR="000E630F" w:rsidRPr="00E12EF2">
        <w:t xml:space="preserve"> and </w:t>
      </w:r>
      <w:hyperlink r:id="rId9" w:history="1">
        <w:r w:rsidR="000E630F" w:rsidRPr="00E12EF2">
          <w:rPr>
            <w:rStyle w:val="Hyperlink"/>
            <w:color w:val="auto"/>
          </w:rPr>
          <w:t>explanatory document</w:t>
        </w:r>
      </w:hyperlink>
    </w:p>
    <w:p w14:paraId="66E1A73B" w14:textId="3EB4760A" w:rsidR="000E630F" w:rsidRPr="00E12EF2" w:rsidRDefault="00555B95" w:rsidP="000E630F">
      <w:pPr>
        <w:pStyle w:val="ListParagraph"/>
        <w:numPr>
          <w:ilvl w:val="1"/>
          <w:numId w:val="4"/>
        </w:numPr>
        <w:spacing w:after="160" w:line="259" w:lineRule="auto"/>
      </w:pPr>
      <w:hyperlink r:id="rId10" w:history="1">
        <w:r w:rsidR="00847B32" w:rsidRPr="00E12EF2">
          <w:rPr>
            <w:rStyle w:val="Hyperlink"/>
            <w:color w:val="auto"/>
          </w:rPr>
          <w:t>Brain Check Survey Colorado State University</w:t>
        </w:r>
      </w:hyperlink>
    </w:p>
    <w:p w14:paraId="2C21391F" w14:textId="5E833ED2" w:rsidR="00847B32" w:rsidRPr="00E12EF2" w:rsidRDefault="00847B32" w:rsidP="000E630F">
      <w:pPr>
        <w:pStyle w:val="ListParagraph"/>
        <w:numPr>
          <w:ilvl w:val="1"/>
          <w:numId w:val="4"/>
        </w:numPr>
        <w:spacing w:after="160" w:line="259" w:lineRule="auto"/>
      </w:pPr>
      <w:r w:rsidRPr="00E12EF2">
        <w:t>PIC UP tools from Galveston BI Conf</w:t>
      </w:r>
      <w:r w:rsidR="00C7129B">
        <w:t>erence</w:t>
      </w:r>
      <w:r w:rsidRPr="00E12EF2">
        <w:t xml:space="preserve"> – (</w:t>
      </w:r>
      <w:r w:rsidR="00F508BC" w:rsidRPr="00E12EF2">
        <w:t>link when available)</w:t>
      </w:r>
    </w:p>
    <w:p w14:paraId="28418891" w14:textId="0E36100D" w:rsidR="00F508BC" w:rsidRPr="00E12EF2" w:rsidRDefault="00F508BC" w:rsidP="00F508BC">
      <w:pPr>
        <w:spacing w:after="160" w:line="259" w:lineRule="auto"/>
      </w:pPr>
    </w:p>
    <w:p w14:paraId="4B127899" w14:textId="773F14C7" w:rsidR="00F508BC" w:rsidRPr="00E12EF2" w:rsidRDefault="00F508BC" w:rsidP="00F508BC">
      <w:pPr>
        <w:spacing w:after="160" w:line="259" w:lineRule="auto"/>
      </w:pPr>
      <w:r w:rsidRPr="00E12EF2">
        <w:t>This approach should be used in conjunction with training for all personnel.</w:t>
      </w:r>
    </w:p>
    <w:p w14:paraId="1702E320" w14:textId="3AAF1138" w:rsidR="00E814C0" w:rsidRPr="00E12EF2" w:rsidRDefault="00E814C0" w:rsidP="00F508BC">
      <w:pPr>
        <w:spacing w:after="160" w:line="259" w:lineRule="auto"/>
      </w:pPr>
      <w:r w:rsidRPr="00E12EF2">
        <w:t>This approach is based on the one used by Brain Links in Tennessee.</w:t>
      </w:r>
    </w:p>
    <w:p w14:paraId="3A1BAB4F" w14:textId="5287B8FC" w:rsidR="00E814C0" w:rsidRPr="00E12EF2" w:rsidRDefault="00E814C0" w:rsidP="00F508BC">
      <w:pPr>
        <w:spacing w:after="160" w:line="259" w:lineRule="auto"/>
      </w:pPr>
    </w:p>
    <w:p w14:paraId="3BD079BB" w14:textId="47DAE123" w:rsidR="00E814C0" w:rsidRPr="00E12EF2" w:rsidRDefault="00E814C0" w:rsidP="00F508BC">
      <w:pPr>
        <w:spacing w:after="160" w:line="259" w:lineRule="auto"/>
      </w:pPr>
    </w:p>
    <w:p w14:paraId="32FBCC44" w14:textId="00D80A4C" w:rsidR="00E814C0" w:rsidRPr="00E12EF2" w:rsidRDefault="00E814C0" w:rsidP="00F508BC">
      <w:pPr>
        <w:spacing w:after="160" w:line="259" w:lineRule="auto"/>
      </w:pPr>
    </w:p>
    <w:p w14:paraId="7B0FC4EC" w14:textId="27027E3C" w:rsidR="00E814C0" w:rsidRPr="00E12EF2" w:rsidRDefault="00E814C0" w:rsidP="00F508BC">
      <w:pPr>
        <w:spacing w:after="160" w:line="259" w:lineRule="auto"/>
      </w:pPr>
    </w:p>
    <w:p w14:paraId="25B1836A" w14:textId="77777777" w:rsidR="00E814C0" w:rsidRPr="00E12EF2" w:rsidRDefault="00E814C0" w:rsidP="00F508BC">
      <w:pPr>
        <w:spacing w:after="160" w:line="259" w:lineRule="auto"/>
      </w:pPr>
    </w:p>
    <w:p w14:paraId="55A47437" w14:textId="77777777" w:rsidR="000E630F" w:rsidRPr="00E12EF2" w:rsidRDefault="000E630F" w:rsidP="000E630F"/>
    <w:p w14:paraId="52A81CD9" w14:textId="77777777" w:rsidR="00180A56" w:rsidRPr="00E12EF2" w:rsidRDefault="00180A56" w:rsidP="00180A56">
      <w:pPr>
        <w:rPr>
          <w:b/>
          <w:sz w:val="28"/>
          <w:szCs w:val="28"/>
        </w:rPr>
      </w:pPr>
    </w:p>
    <w:p w14:paraId="1D9E95E4" w14:textId="77777777" w:rsidR="00180A56" w:rsidRPr="00E12EF2" w:rsidRDefault="00180A56" w:rsidP="00180A56">
      <w:pPr>
        <w:rPr>
          <w:b/>
          <w:sz w:val="28"/>
          <w:szCs w:val="28"/>
        </w:rPr>
      </w:pPr>
    </w:p>
    <w:p w14:paraId="7AAD58A0" w14:textId="77777777" w:rsidR="00860880" w:rsidRPr="00E12EF2" w:rsidRDefault="00860880"/>
    <w:p w14:paraId="41F99850" w14:textId="1F550C0E" w:rsidR="00860880" w:rsidRPr="00E12EF2" w:rsidRDefault="00860880"/>
    <w:p w14:paraId="45ECE20B" w14:textId="73EAA923" w:rsidR="00860880" w:rsidRPr="00E12EF2" w:rsidRDefault="00860880">
      <w:pPr>
        <w:rPr>
          <w:rFonts w:ascii="Shree Devanagari 714" w:hAnsi="Shree Devanagari 714" w:cs="Shree Devanagari 714"/>
          <w:sz w:val="22"/>
        </w:rPr>
      </w:pPr>
    </w:p>
    <w:sectPr w:rsidR="00860880" w:rsidRPr="00E12EF2" w:rsidSect="00BD6D7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0BDA" w14:textId="77777777" w:rsidR="00555B95" w:rsidRDefault="00555B95" w:rsidP="00BD6D77">
      <w:r>
        <w:separator/>
      </w:r>
    </w:p>
  </w:endnote>
  <w:endnote w:type="continuationSeparator" w:id="0">
    <w:p w14:paraId="0250400E" w14:textId="77777777" w:rsidR="00555B95" w:rsidRDefault="00555B95" w:rsidP="00B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Shree Devanagari 714">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326E" w14:textId="1D7B9FBE" w:rsidR="00860880" w:rsidRDefault="00860880">
    <w:pPr>
      <w:pStyle w:val="Footer"/>
    </w:pPr>
    <w:r>
      <w:rPr>
        <w:noProof/>
      </w:rPr>
      <mc:AlternateContent>
        <mc:Choice Requires="wps">
          <w:drawing>
            <wp:anchor distT="0" distB="0" distL="114300" distR="114300" simplePos="0" relativeHeight="251661312" behindDoc="0" locked="0" layoutInCell="1" allowOverlap="1" wp14:anchorId="2AABF605" wp14:editId="478D943A">
              <wp:simplePos x="0" y="0"/>
              <wp:positionH relativeFrom="column">
                <wp:posOffset>-236764</wp:posOffset>
              </wp:positionH>
              <wp:positionV relativeFrom="paragraph">
                <wp:posOffset>218712</wp:posOffset>
              </wp:positionV>
              <wp:extent cx="7315200" cy="244929"/>
              <wp:effectExtent l="0" t="0" r="0" b="0"/>
              <wp:wrapNone/>
              <wp:docPr id="5" name="Rectangle 5"/>
              <wp:cNvGraphicFramePr/>
              <a:graphic xmlns:a="http://schemas.openxmlformats.org/drawingml/2006/main">
                <a:graphicData uri="http://schemas.microsoft.com/office/word/2010/wordprocessingShape">
                  <wps:wsp>
                    <wps:cNvSpPr/>
                    <wps:spPr>
                      <a:xfrm>
                        <a:off x="0" y="0"/>
                        <a:ext cx="7315200" cy="244929"/>
                      </a:xfrm>
                      <a:prstGeom prst="rect">
                        <a:avLst/>
                      </a:prstGeom>
                      <a:solidFill>
                        <a:srgbClr val="4176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06794" w14:textId="26173D27" w:rsidR="00860880" w:rsidRPr="00860880" w:rsidRDefault="00860880" w:rsidP="00860880">
                          <w:pPr>
                            <w:pStyle w:val="BasicParagraph"/>
                            <w:jc w:val="center"/>
                            <w:rPr>
                              <w:rFonts w:ascii="Shree Devanagari 714" w:hAnsi="Shree Devanagari 714" w:cs="Shree Devanagari 714"/>
                              <w:i/>
                              <w:color w:val="FFFFFF" w:themeColor="background1"/>
                              <w:spacing w:val="17"/>
                              <w:sz w:val="16"/>
                              <w:szCs w:val="12"/>
                            </w:rPr>
                          </w:pPr>
                          <w:r w:rsidRPr="00860880">
                            <w:rPr>
                              <w:rFonts w:ascii="Shree Devanagari 714" w:hAnsi="Shree Devanagari 714" w:cs="Shree Devanagari 714"/>
                              <w:i/>
                              <w:color w:val="FFFFFF" w:themeColor="background1"/>
                              <w:spacing w:val="17"/>
                              <w:sz w:val="16"/>
                              <w:szCs w:val="12"/>
                            </w:rPr>
                            <w:t>Enriching the lives of Tennesseans with traumatic brain injury by training and empowering the professionals serving them.</w:t>
                          </w:r>
                        </w:p>
                        <w:p w14:paraId="6491C0B5" w14:textId="77777777" w:rsidR="00860880" w:rsidRPr="00860880" w:rsidRDefault="00860880" w:rsidP="00860880">
                          <w:pPr>
                            <w:pStyle w:val="BasicParagraph"/>
                            <w:jc w:val="center"/>
                            <w:rPr>
                              <w:rFonts w:ascii="Shree Devanagari 714" w:hAnsi="Shree Devanagari 714" w:cs="Shree Devanagari 714"/>
                              <w:color w:val="FFFFFF" w:themeColor="background1"/>
                              <w:spacing w:val="17"/>
                              <w:sz w:val="16"/>
                              <w:szCs w:val="12"/>
                            </w:rPr>
                          </w:pPr>
                        </w:p>
                        <w:p w14:paraId="26F93D0B" w14:textId="77777777" w:rsidR="00860880" w:rsidRDefault="00860880" w:rsidP="008608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F605" id="Rectangle 5" o:spid="_x0000_s1027" style="position:absolute;margin-left:-18.65pt;margin-top:17.2pt;width:8in;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" fillcolor="#4176b8" stroked="f" strokeweight="1pt">
              <v:textbox>
                <w:txbxContent>
                  <w:p w14:paraId="4C706794" w14:textId="26173D27" w:rsidR="00860880" w:rsidRPr="00860880" w:rsidRDefault="00860880" w:rsidP="00860880">
                    <w:pPr>
                      <w:pStyle w:val="BasicParagraph"/>
                      <w:jc w:val="center"/>
                      <w:rPr>
                        <w:rFonts w:ascii="Shree Devanagari 714" w:hAnsi="Shree Devanagari 714" w:cs="Shree Devanagari 714"/>
                        <w:i/>
                        <w:color w:val="FFFFFF" w:themeColor="background1"/>
                        <w:spacing w:val="17"/>
                        <w:sz w:val="16"/>
                        <w:szCs w:val="12"/>
                      </w:rPr>
                    </w:pPr>
                    <w:r w:rsidRPr="00860880">
                      <w:rPr>
                        <w:rFonts w:ascii="Shree Devanagari 714" w:hAnsi="Shree Devanagari 714" w:cs="Shree Devanagari 714"/>
                        <w:i/>
                        <w:color w:val="FFFFFF" w:themeColor="background1"/>
                        <w:spacing w:val="17"/>
                        <w:sz w:val="16"/>
                        <w:szCs w:val="12"/>
                      </w:rPr>
                      <w:t>Enriching the lives of Tennesseans with traumatic brain injury by training and empowering the professionals serving them.</w:t>
                    </w:r>
                  </w:p>
                  <w:p w14:paraId="6491C0B5" w14:textId="77777777" w:rsidR="00860880" w:rsidRPr="00860880" w:rsidRDefault="00860880" w:rsidP="00860880">
                    <w:pPr>
                      <w:pStyle w:val="BasicParagraph"/>
                      <w:jc w:val="center"/>
                      <w:rPr>
                        <w:rFonts w:ascii="Shree Devanagari 714" w:hAnsi="Shree Devanagari 714" w:cs="Shree Devanagari 714"/>
                        <w:color w:val="FFFFFF" w:themeColor="background1"/>
                        <w:spacing w:val="17"/>
                        <w:sz w:val="16"/>
                        <w:szCs w:val="12"/>
                      </w:rPr>
                    </w:pPr>
                  </w:p>
                  <w:p w14:paraId="26F93D0B" w14:textId="77777777" w:rsidR="00860880" w:rsidRDefault="00860880" w:rsidP="00860880">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495B5" w14:textId="77777777" w:rsidR="00555B95" w:rsidRDefault="00555B95" w:rsidP="00BD6D77">
      <w:r>
        <w:separator/>
      </w:r>
    </w:p>
  </w:footnote>
  <w:footnote w:type="continuationSeparator" w:id="0">
    <w:p w14:paraId="03FDAC85" w14:textId="77777777" w:rsidR="00555B95" w:rsidRDefault="00555B95" w:rsidP="00BD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0915" w14:textId="1F2D037F" w:rsidR="00BD6D77" w:rsidRDefault="00860880" w:rsidP="00BD6D77">
    <w:pPr>
      <w:pStyle w:val="Header"/>
    </w:pPr>
    <w:r>
      <w:rPr>
        <w:noProof/>
      </w:rPr>
      <mc:AlternateContent>
        <mc:Choice Requires="wps">
          <w:drawing>
            <wp:anchor distT="0" distB="0" distL="114300" distR="114300" simplePos="0" relativeHeight="251659264" behindDoc="0" locked="0" layoutInCell="1" allowOverlap="1" wp14:anchorId="0DC39DBE" wp14:editId="6E520FDF">
              <wp:simplePos x="0" y="0"/>
              <wp:positionH relativeFrom="column">
                <wp:posOffset>4318907</wp:posOffset>
              </wp:positionH>
              <wp:positionV relativeFrom="paragraph">
                <wp:posOffset>-489857</wp:posOffset>
              </wp:positionV>
              <wp:extent cx="195580" cy="1322161"/>
              <wp:effectExtent l="0" t="0" r="0" b="0"/>
              <wp:wrapNone/>
              <wp:docPr id="2" name="Rectangle 2"/>
              <wp:cNvGraphicFramePr/>
              <a:graphic xmlns:a="http://schemas.openxmlformats.org/drawingml/2006/main">
                <a:graphicData uri="http://schemas.microsoft.com/office/word/2010/wordprocessingShape">
                  <wps:wsp>
                    <wps:cNvSpPr/>
                    <wps:spPr>
                      <a:xfrm>
                        <a:off x="0" y="0"/>
                        <a:ext cx="195580" cy="1322161"/>
                      </a:xfrm>
                      <a:prstGeom prst="rect">
                        <a:avLst/>
                      </a:prstGeom>
                      <a:solidFill>
                        <a:srgbClr val="4176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56E80" id="Rectangle 2" o:spid="_x0000_s1026" style="position:absolute;margin-left:340.05pt;margin-top:-38.55pt;width:15.4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" fillcolor="#4176b8" stroked="f" strokeweight="1pt"/>
          </w:pict>
        </mc:Fallback>
      </mc:AlternateContent>
    </w:r>
    <w:r w:rsidR="00BD6D77">
      <w:rPr>
        <w:noProof/>
      </w:rPr>
      <mc:AlternateContent>
        <mc:Choice Requires="wps">
          <w:drawing>
            <wp:anchor distT="0" distB="0" distL="114300" distR="114300" simplePos="0" relativeHeight="251660288" behindDoc="0" locked="0" layoutInCell="1" allowOverlap="1" wp14:anchorId="4A390D06" wp14:editId="32774BF2">
              <wp:simplePos x="0" y="0"/>
              <wp:positionH relativeFrom="column">
                <wp:posOffset>4571365</wp:posOffset>
              </wp:positionH>
              <wp:positionV relativeFrom="paragraph">
                <wp:posOffset>-240665</wp:posOffset>
              </wp:positionV>
              <wp:extent cx="2514600" cy="1042416"/>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1042416"/>
                      </a:xfrm>
                      <a:prstGeom prst="rect">
                        <a:avLst/>
                      </a:prstGeom>
                      <a:solidFill>
                        <a:schemeClr val="lt1"/>
                      </a:solidFill>
                      <a:ln w="6350">
                        <a:noFill/>
                      </a:ln>
                    </wps:spPr>
                    <wps:txbx>
                      <w:txbxContent>
                        <w:p w14:paraId="7967347E" w14:textId="17A5375D"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Brain Links</w:t>
                          </w:r>
                        </w:p>
                        <w:p w14:paraId="2436C319" w14:textId="7BC1B6CB"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615</w:t>
                          </w:r>
                          <w:r w:rsidR="00860880">
                            <w:rPr>
                              <w:rFonts w:ascii="Shree Devanagari 714" w:hAnsi="Shree Devanagari 714" w:cs="Shree Devanagari 714"/>
                              <w:color w:val="4176B8"/>
                              <w:sz w:val="20"/>
                            </w:rPr>
                            <w:t>.</w:t>
                          </w:r>
                          <w:r w:rsidR="00F9797C">
                            <w:rPr>
                              <w:rFonts w:ascii="Shree Devanagari 714" w:hAnsi="Shree Devanagari 714" w:cs="Shree Devanagari 714"/>
                              <w:color w:val="4176B8"/>
                              <w:sz w:val="20"/>
                            </w:rPr>
                            <w:t>515.</w:t>
                          </w:r>
                          <w:r w:rsidR="00361E33">
                            <w:rPr>
                              <w:rFonts w:ascii="Shree Devanagari 714" w:hAnsi="Shree Devanagari 714" w:cs="Shree Devanagari 714"/>
                              <w:color w:val="4176B8"/>
                              <w:sz w:val="20"/>
                            </w:rPr>
                            <w:t>8616</w:t>
                          </w:r>
                        </w:p>
                        <w:p w14:paraId="1121A086" w14:textId="77777777"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955 Woodland Street </w:t>
                          </w:r>
                        </w:p>
                        <w:p w14:paraId="5115435A" w14:textId="38C9CDF9" w:rsidR="00BD6D77" w:rsidRPr="00BD6D77" w:rsidRDefault="00BD6D77" w:rsidP="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Nashville, TN | 37206 </w:t>
                          </w:r>
                          <w:r w:rsidRPr="00BD6D77">
                            <w:rPr>
                              <w:rFonts w:ascii="Shree Devanagari 714" w:hAnsi="Shree Devanagari 714" w:cs="Shree Devanagari 714"/>
                              <w:color w:val="4176B8"/>
                              <w:sz w:val="20"/>
                            </w:rPr>
                            <w:br/>
                            <w:t>www.tndisability.org/brain</w:t>
                          </w:r>
                        </w:p>
                        <w:p w14:paraId="6992E085" w14:textId="6B5B70AA" w:rsidR="00BD6D77" w:rsidRPr="00BD6D77" w:rsidRDefault="00BD6D77">
                          <w:pPr>
                            <w:rPr>
                              <w:rFonts w:ascii="Shree Devanagari 714" w:hAnsi="Shree Devanagari 714" w:cs="Shree Devanagari 7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90D06" id="_x0000_t202" coordsize="21600,21600" o:spt="202" path="m,l,21600r21600,l21600,xe">
              <v:stroke joinstyle="miter"/>
              <v:path gradientshapeok="t" o:connecttype="rect"/>
            </v:shapetype>
            <v:shape id="Text Box 3" o:spid="_x0000_s1026" type="#_x0000_t202" style="position:absolute;margin-left:359.95pt;margin-top:-18.95pt;width:198pt;height:8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" fillcolor="white [3201]" stroked="f" strokeweight=".5pt">
              <v:textbox>
                <w:txbxContent>
                  <w:p w14:paraId="7967347E" w14:textId="17A5375D"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Brain Links</w:t>
                    </w:r>
                  </w:p>
                  <w:p w14:paraId="2436C319" w14:textId="7BC1B6CB"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615</w:t>
                    </w:r>
                    <w:r w:rsidR="00860880">
                      <w:rPr>
                        <w:rFonts w:ascii="Shree Devanagari 714" w:hAnsi="Shree Devanagari 714" w:cs="Shree Devanagari 714"/>
                        <w:color w:val="4176B8"/>
                        <w:sz w:val="20"/>
                      </w:rPr>
                      <w:t>.</w:t>
                    </w:r>
                    <w:r w:rsidR="00F9797C">
                      <w:rPr>
                        <w:rFonts w:ascii="Shree Devanagari 714" w:hAnsi="Shree Devanagari 714" w:cs="Shree Devanagari 714"/>
                        <w:color w:val="4176B8"/>
                        <w:sz w:val="20"/>
                      </w:rPr>
                      <w:t>515.</w:t>
                    </w:r>
                    <w:r w:rsidR="00361E33">
                      <w:rPr>
                        <w:rFonts w:ascii="Shree Devanagari 714" w:hAnsi="Shree Devanagari 714" w:cs="Shree Devanagari 714"/>
                        <w:color w:val="4176B8"/>
                        <w:sz w:val="20"/>
                      </w:rPr>
                      <w:t>8616</w:t>
                    </w:r>
                  </w:p>
                  <w:p w14:paraId="1121A086" w14:textId="77777777"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955 Woodland Street </w:t>
                    </w:r>
                  </w:p>
                  <w:p w14:paraId="5115435A" w14:textId="38C9CDF9" w:rsidR="00BD6D77" w:rsidRPr="00BD6D77" w:rsidRDefault="00BD6D77" w:rsidP="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Nashville, TN | 37206 </w:t>
                    </w:r>
                    <w:r w:rsidRPr="00BD6D77">
                      <w:rPr>
                        <w:rFonts w:ascii="Shree Devanagari 714" w:hAnsi="Shree Devanagari 714" w:cs="Shree Devanagari 714"/>
                        <w:color w:val="4176B8"/>
                        <w:sz w:val="20"/>
                      </w:rPr>
                      <w:br/>
                      <w:t>www.tndisability.org/brain</w:t>
                    </w:r>
                  </w:p>
                  <w:p w14:paraId="6992E085" w14:textId="6B5B70AA" w:rsidR="00BD6D77" w:rsidRPr="00BD6D77" w:rsidRDefault="00BD6D77">
                    <w:pPr>
                      <w:rPr>
                        <w:rFonts w:ascii="Shree Devanagari 714" w:hAnsi="Shree Devanagari 714" w:cs="Shree Devanagari 714"/>
                      </w:rPr>
                    </w:pPr>
                  </w:p>
                </w:txbxContent>
              </v:textbox>
            </v:shape>
          </w:pict>
        </mc:Fallback>
      </mc:AlternateContent>
    </w:r>
    <w:r w:rsidR="00BD6D77">
      <w:rPr>
        <w:noProof/>
      </w:rPr>
      <w:drawing>
        <wp:inline distT="0" distB="0" distL="0" distR="0" wp14:anchorId="542587C6" wp14:editId="38EDCF2A">
          <wp:extent cx="1431758" cy="83275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ullLogo.jpg"/>
                  <pic:cNvPicPr/>
                </pic:nvPicPr>
                <pic:blipFill>
                  <a:blip r:embed="rId1">
                    <a:extLst>
                      <a:ext uri="{28A0092B-C50C-407E-A947-70E740481C1C}">
                        <a14:useLocalDpi xmlns:a14="http://schemas.microsoft.com/office/drawing/2010/main" val="0"/>
                      </a:ext>
                    </a:extLst>
                  </a:blip>
                  <a:stretch>
                    <a:fillRect/>
                  </a:stretch>
                </pic:blipFill>
                <pic:spPr>
                  <a:xfrm>
                    <a:off x="0" y="0"/>
                    <a:ext cx="1462226" cy="850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916"/>
    <w:multiLevelType w:val="hybridMultilevel"/>
    <w:tmpl w:val="EAB49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83EEA"/>
    <w:multiLevelType w:val="hybridMultilevel"/>
    <w:tmpl w:val="5926663E"/>
    <w:lvl w:ilvl="0" w:tplc="A8CC052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633EA8"/>
    <w:multiLevelType w:val="hybridMultilevel"/>
    <w:tmpl w:val="D674E02A"/>
    <w:lvl w:ilvl="0" w:tplc="8006E3E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46014"/>
    <w:multiLevelType w:val="hybridMultilevel"/>
    <w:tmpl w:val="50425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77"/>
    <w:rsid w:val="0000079F"/>
    <w:rsid w:val="000E630F"/>
    <w:rsid w:val="0011392E"/>
    <w:rsid w:val="00180A56"/>
    <w:rsid w:val="001839FD"/>
    <w:rsid w:val="001C3A6E"/>
    <w:rsid w:val="0029429E"/>
    <w:rsid w:val="00361E33"/>
    <w:rsid w:val="003A7565"/>
    <w:rsid w:val="003E02FA"/>
    <w:rsid w:val="00400218"/>
    <w:rsid w:val="00417BBC"/>
    <w:rsid w:val="004C69CE"/>
    <w:rsid w:val="004F0B03"/>
    <w:rsid w:val="0051214E"/>
    <w:rsid w:val="00555B95"/>
    <w:rsid w:val="005D0070"/>
    <w:rsid w:val="005E2772"/>
    <w:rsid w:val="006D41B0"/>
    <w:rsid w:val="007A5811"/>
    <w:rsid w:val="007E168A"/>
    <w:rsid w:val="00847B32"/>
    <w:rsid w:val="00860880"/>
    <w:rsid w:val="00873F63"/>
    <w:rsid w:val="00890933"/>
    <w:rsid w:val="008D4078"/>
    <w:rsid w:val="0096567C"/>
    <w:rsid w:val="009A729A"/>
    <w:rsid w:val="009B65A9"/>
    <w:rsid w:val="00A3333E"/>
    <w:rsid w:val="00AF502A"/>
    <w:rsid w:val="00BD6D77"/>
    <w:rsid w:val="00BD7866"/>
    <w:rsid w:val="00C7129B"/>
    <w:rsid w:val="00CA7A7F"/>
    <w:rsid w:val="00CB4FF0"/>
    <w:rsid w:val="00D0087A"/>
    <w:rsid w:val="00D71EBF"/>
    <w:rsid w:val="00DB2BE0"/>
    <w:rsid w:val="00E022E1"/>
    <w:rsid w:val="00E12EF2"/>
    <w:rsid w:val="00E56CCD"/>
    <w:rsid w:val="00E814C0"/>
    <w:rsid w:val="00F508BC"/>
    <w:rsid w:val="00F9797C"/>
    <w:rsid w:val="00F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1B2E8"/>
  <w15:chartTrackingRefBased/>
  <w15:docId w15:val="{28C6D602-A005-DE4D-B861-957B8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77"/>
    <w:pPr>
      <w:tabs>
        <w:tab w:val="center" w:pos="4680"/>
        <w:tab w:val="right" w:pos="9360"/>
      </w:tabs>
    </w:pPr>
  </w:style>
  <w:style w:type="character" w:customStyle="1" w:styleId="HeaderChar">
    <w:name w:val="Header Char"/>
    <w:basedOn w:val="DefaultParagraphFont"/>
    <w:link w:val="Header"/>
    <w:uiPriority w:val="99"/>
    <w:rsid w:val="00BD6D77"/>
  </w:style>
  <w:style w:type="paragraph" w:styleId="Footer">
    <w:name w:val="footer"/>
    <w:basedOn w:val="Normal"/>
    <w:link w:val="FooterChar"/>
    <w:uiPriority w:val="99"/>
    <w:unhideWhenUsed/>
    <w:rsid w:val="00BD6D77"/>
    <w:pPr>
      <w:tabs>
        <w:tab w:val="center" w:pos="4680"/>
        <w:tab w:val="right" w:pos="9360"/>
      </w:tabs>
    </w:pPr>
  </w:style>
  <w:style w:type="character" w:customStyle="1" w:styleId="FooterChar">
    <w:name w:val="Footer Char"/>
    <w:basedOn w:val="DefaultParagraphFont"/>
    <w:link w:val="Footer"/>
    <w:uiPriority w:val="99"/>
    <w:rsid w:val="00BD6D77"/>
  </w:style>
  <w:style w:type="character" w:styleId="Hyperlink">
    <w:name w:val="Hyperlink"/>
    <w:basedOn w:val="DefaultParagraphFont"/>
    <w:uiPriority w:val="99"/>
    <w:unhideWhenUsed/>
    <w:rsid w:val="00BD6D77"/>
    <w:rPr>
      <w:color w:val="0563C1" w:themeColor="hyperlink"/>
      <w:u w:val="single"/>
    </w:rPr>
  </w:style>
  <w:style w:type="character" w:customStyle="1" w:styleId="UnresolvedMention">
    <w:name w:val="Unresolved Mention"/>
    <w:basedOn w:val="DefaultParagraphFont"/>
    <w:uiPriority w:val="99"/>
    <w:semiHidden/>
    <w:unhideWhenUsed/>
    <w:rsid w:val="00BD6D77"/>
    <w:rPr>
      <w:color w:val="605E5C"/>
      <w:shd w:val="clear" w:color="auto" w:fill="E1DFDD"/>
    </w:rPr>
  </w:style>
  <w:style w:type="paragraph" w:customStyle="1" w:styleId="BasicParagraph">
    <w:name w:val="[Basic Paragraph]"/>
    <w:basedOn w:val="Normal"/>
    <w:uiPriority w:val="99"/>
    <w:rsid w:val="00860880"/>
    <w:pPr>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11392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A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1637">
      <w:bodyDiv w:val="1"/>
      <w:marLeft w:val="0"/>
      <w:marRight w:val="0"/>
      <w:marTop w:val="0"/>
      <w:marBottom w:val="0"/>
      <w:divBdr>
        <w:top w:val="none" w:sz="0" w:space="0" w:color="auto"/>
        <w:left w:val="none" w:sz="0" w:space="0" w:color="auto"/>
        <w:bottom w:val="none" w:sz="0" w:space="0" w:color="auto"/>
        <w:right w:val="none" w:sz="0" w:space="0" w:color="auto"/>
      </w:divBdr>
    </w:div>
    <w:div w:id="19581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xnermedical.osu.edu/-/media/files/wexnermedical/patient-care/healthcare-services/neurological-institute/departments-and-centers/research-centers/ohio-valley/osu_tbiform_july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hia.org/resources-list/cdxvc5lcq3q3ycesazm0wfyg9umxy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hs.colostate.edu/ot/research/life-outcomes-after-brain-injury-research-program/" TargetMode="External"/><Relationship Id="rId4" Type="http://schemas.openxmlformats.org/officeDocument/2006/relationships/webSettings" Target="webSettings.xml"/><Relationship Id="rId9" Type="http://schemas.openxmlformats.org/officeDocument/2006/relationships/hyperlink" Target="https://wexnermedical.osu.edu/-/media/files/wexnermedical/patient-care/healthcare-services/neurological-institute/departments-and-centers/research-centers/ohio-valley/osu-tbi-id-clinic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Jedlowski</dc:creator>
  <cp:keywords/>
  <dc:description/>
  <cp:lastModifiedBy>Wendy Ellmo</cp:lastModifiedBy>
  <cp:revision>4</cp:revision>
  <dcterms:created xsi:type="dcterms:W3CDTF">2021-08-30T19:45:00Z</dcterms:created>
  <dcterms:modified xsi:type="dcterms:W3CDTF">2022-08-30T19:44:00Z</dcterms:modified>
</cp:coreProperties>
</file>