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0DC6" w14:textId="77777777" w:rsidR="00613749" w:rsidRDefault="00613749" w:rsidP="00613749">
      <w:pPr>
        <w:spacing w:after="0" w:line="259" w:lineRule="auto"/>
        <w:ind w:left="0" w:firstLine="0"/>
      </w:pPr>
      <w:proofErr w:type="gramStart"/>
      <w:r>
        <w:t>March XX,</w:t>
      </w:r>
      <w:proofErr w:type="gramEnd"/>
      <w:r>
        <w:t xml:space="preserve"> 2022</w:t>
      </w:r>
    </w:p>
    <w:p w14:paraId="29975EB1" w14:textId="0836E9C6" w:rsidR="00856CAF" w:rsidRDefault="00A85382" w:rsidP="00613749">
      <w:pPr>
        <w:spacing w:after="0" w:line="259" w:lineRule="auto"/>
        <w:ind w:left="0" w:firstLine="0"/>
      </w:pPr>
      <w:r>
        <w:t xml:space="preserve"> </w:t>
      </w:r>
      <w:r>
        <w:tab/>
        <w:t xml:space="preserve"> </w:t>
      </w:r>
    </w:p>
    <w:p w14:paraId="2F187BE0" w14:textId="77777777" w:rsidR="00856CAF" w:rsidRDefault="00A85382">
      <w:pPr>
        <w:tabs>
          <w:tab w:val="center" w:pos="6997"/>
        </w:tabs>
        <w:ind w:left="-15" w:firstLine="0"/>
      </w:pPr>
      <w:r>
        <w:t xml:space="preserve">The Honorable Rosa DeLauro                                     </w:t>
      </w:r>
      <w:r>
        <w:tab/>
        <w:t xml:space="preserve">The Honorable Tom Cole </w:t>
      </w:r>
    </w:p>
    <w:tbl>
      <w:tblPr>
        <w:tblStyle w:val="TableGrid"/>
        <w:tblW w:w="9674" w:type="dxa"/>
        <w:tblInd w:w="0" w:type="dxa"/>
        <w:tblLook w:val="04A0" w:firstRow="1" w:lastRow="0" w:firstColumn="1" w:lastColumn="0" w:noHBand="0" w:noVBand="1"/>
      </w:tblPr>
      <w:tblGrid>
        <w:gridCol w:w="4881"/>
        <w:gridCol w:w="864"/>
        <w:gridCol w:w="3929"/>
      </w:tblGrid>
      <w:tr w:rsidR="00856CAF" w14:paraId="1BBF0C8A" w14:textId="77777777">
        <w:trPr>
          <w:trHeight w:val="271"/>
        </w:trPr>
        <w:tc>
          <w:tcPr>
            <w:tcW w:w="4880" w:type="dxa"/>
            <w:tcBorders>
              <w:top w:val="nil"/>
              <w:left w:val="nil"/>
              <w:bottom w:val="nil"/>
              <w:right w:val="nil"/>
            </w:tcBorders>
          </w:tcPr>
          <w:p w14:paraId="59551677" w14:textId="77777777" w:rsidR="00856CAF" w:rsidRDefault="00A85382">
            <w:pPr>
              <w:spacing w:after="0" w:line="259" w:lineRule="auto"/>
              <w:ind w:left="0" w:firstLine="0"/>
            </w:pPr>
            <w:r>
              <w:t xml:space="preserve">Chairwoman </w:t>
            </w:r>
          </w:p>
        </w:tc>
        <w:tc>
          <w:tcPr>
            <w:tcW w:w="864" w:type="dxa"/>
            <w:tcBorders>
              <w:top w:val="nil"/>
              <w:left w:val="nil"/>
              <w:bottom w:val="nil"/>
              <w:right w:val="nil"/>
            </w:tcBorders>
          </w:tcPr>
          <w:p w14:paraId="304BC81F" w14:textId="77777777" w:rsidR="00856CAF" w:rsidRDefault="00A85382">
            <w:pPr>
              <w:spacing w:after="0" w:line="259" w:lineRule="auto"/>
              <w:ind w:left="161" w:firstLine="0"/>
            </w:pPr>
            <w:r>
              <w:t xml:space="preserve"> </w:t>
            </w:r>
          </w:p>
        </w:tc>
        <w:tc>
          <w:tcPr>
            <w:tcW w:w="3929" w:type="dxa"/>
            <w:tcBorders>
              <w:top w:val="nil"/>
              <w:left w:val="nil"/>
              <w:bottom w:val="nil"/>
              <w:right w:val="nil"/>
            </w:tcBorders>
          </w:tcPr>
          <w:p w14:paraId="66490E86" w14:textId="77777777" w:rsidR="00856CAF" w:rsidRDefault="00A85382">
            <w:pPr>
              <w:spacing w:after="0" w:line="259" w:lineRule="auto"/>
              <w:ind w:left="17" w:firstLine="0"/>
            </w:pPr>
            <w:r>
              <w:t xml:space="preserve">Ranking Member </w:t>
            </w:r>
          </w:p>
        </w:tc>
      </w:tr>
      <w:tr w:rsidR="00856CAF" w14:paraId="327286C3" w14:textId="77777777">
        <w:trPr>
          <w:trHeight w:val="276"/>
        </w:trPr>
        <w:tc>
          <w:tcPr>
            <w:tcW w:w="4880" w:type="dxa"/>
            <w:tcBorders>
              <w:top w:val="nil"/>
              <w:left w:val="nil"/>
              <w:bottom w:val="nil"/>
              <w:right w:val="nil"/>
            </w:tcBorders>
          </w:tcPr>
          <w:p w14:paraId="0B50C627" w14:textId="77777777" w:rsidR="00856CAF" w:rsidRDefault="00A85382">
            <w:pPr>
              <w:spacing w:after="0" w:line="259" w:lineRule="auto"/>
              <w:ind w:left="0" w:firstLine="0"/>
            </w:pPr>
            <w:r>
              <w:t xml:space="preserve">Subcommittee on Labor,  </w:t>
            </w:r>
          </w:p>
        </w:tc>
        <w:tc>
          <w:tcPr>
            <w:tcW w:w="864" w:type="dxa"/>
            <w:tcBorders>
              <w:top w:val="nil"/>
              <w:left w:val="nil"/>
              <w:bottom w:val="nil"/>
              <w:right w:val="nil"/>
            </w:tcBorders>
          </w:tcPr>
          <w:p w14:paraId="34CE8C9A" w14:textId="77777777" w:rsidR="00856CAF" w:rsidRDefault="00A85382">
            <w:pPr>
              <w:spacing w:after="0" w:line="259" w:lineRule="auto"/>
              <w:ind w:left="161" w:firstLine="0"/>
            </w:pPr>
            <w:r>
              <w:t xml:space="preserve"> </w:t>
            </w:r>
          </w:p>
        </w:tc>
        <w:tc>
          <w:tcPr>
            <w:tcW w:w="3929" w:type="dxa"/>
            <w:tcBorders>
              <w:top w:val="nil"/>
              <w:left w:val="nil"/>
              <w:bottom w:val="nil"/>
              <w:right w:val="nil"/>
            </w:tcBorders>
          </w:tcPr>
          <w:p w14:paraId="72F4BFE4" w14:textId="77777777" w:rsidR="00856CAF" w:rsidRDefault="00A85382">
            <w:pPr>
              <w:spacing w:after="0" w:line="259" w:lineRule="auto"/>
              <w:ind w:left="17" w:firstLine="0"/>
            </w:pPr>
            <w:r>
              <w:t xml:space="preserve">Subcommittee on Labor, </w:t>
            </w:r>
          </w:p>
        </w:tc>
      </w:tr>
      <w:tr w:rsidR="00856CAF" w14:paraId="6FAC4095" w14:textId="77777777">
        <w:trPr>
          <w:trHeight w:val="276"/>
        </w:trPr>
        <w:tc>
          <w:tcPr>
            <w:tcW w:w="4880" w:type="dxa"/>
            <w:tcBorders>
              <w:top w:val="nil"/>
              <w:left w:val="nil"/>
              <w:bottom w:val="nil"/>
              <w:right w:val="nil"/>
            </w:tcBorders>
          </w:tcPr>
          <w:p w14:paraId="6EA8C745" w14:textId="77777777" w:rsidR="00856CAF" w:rsidRDefault="00A85382">
            <w:pPr>
              <w:spacing w:after="0" w:line="259" w:lineRule="auto"/>
              <w:ind w:left="0" w:firstLine="0"/>
            </w:pPr>
            <w:r>
              <w:t xml:space="preserve">Health and Human Services </w:t>
            </w:r>
          </w:p>
        </w:tc>
        <w:tc>
          <w:tcPr>
            <w:tcW w:w="864" w:type="dxa"/>
            <w:tcBorders>
              <w:top w:val="nil"/>
              <w:left w:val="nil"/>
              <w:bottom w:val="nil"/>
              <w:right w:val="nil"/>
            </w:tcBorders>
          </w:tcPr>
          <w:p w14:paraId="5BF19980" w14:textId="77777777" w:rsidR="00856CAF" w:rsidRDefault="00A85382">
            <w:pPr>
              <w:spacing w:after="0" w:line="259" w:lineRule="auto"/>
              <w:ind w:left="161" w:firstLine="0"/>
            </w:pPr>
            <w:r>
              <w:t xml:space="preserve"> </w:t>
            </w:r>
          </w:p>
        </w:tc>
        <w:tc>
          <w:tcPr>
            <w:tcW w:w="3929" w:type="dxa"/>
            <w:tcBorders>
              <w:top w:val="nil"/>
              <w:left w:val="nil"/>
              <w:bottom w:val="nil"/>
              <w:right w:val="nil"/>
            </w:tcBorders>
          </w:tcPr>
          <w:p w14:paraId="5E9AB205" w14:textId="77777777" w:rsidR="00856CAF" w:rsidRDefault="00A85382">
            <w:pPr>
              <w:spacing w:after="0" w:line="259" w:lineRule="auto"/>
              <w:ind w:left="17" w:firstLine="0"/>
            </w:pPr>
            <w:r>
              <w:t xml:space="preserve">Health and Human Services </w:t>
            </w:r>
          </w:p>
        </w:tc>
      </w:tr>
      <w:tr w:rsidR="00856CAF" w14:paraId="02B40E9F" w14:textId="77777777">
        <w:trPr>
          <w:trHeight w:val="276"/>
        </w:trPr>
        <w:tc>
          <w:tcPr>
            <w:tcW w:w="4880" w:type="dxa"/>
            <w:tcBorders>
              <w:top w:val="nil"/>
              <w:left w:val="nil"/>
              <w:bottom w:val="nil"/>
              <w:right w:val="nil"/>
            </w:tcBorders>
          </w:tcPr>
          <w:p w14:paraId="3E367B02" w14:textId="77777777" w:rsidR="00856CAF" w:rsidRDefault="00A85382">
            <w:pPr>
              <w:spacing w:after="0" w:line="259" w:lineRule="auto"/>
              <w:ind w:left="0" w:firstLine="0"/>
            </w:pPr>
            <w:r>
              <w:t xml:space="preserve">Education and Related Agencies </w:t>
            </w:r>
          </w:p>
        </w:tc>
        <w:tc>
          <w:tcPr>
            <w:tcW w:w="864" w:type="dxa"/>
            <w:tcBorders>
              <w:top w:val="nil"/>
              <w:left w:val="nil"/>
              <w:bottom w:val="nil"/>
              <w:right w:val="nil"/>
            </w:tcBorders>
          </w:tcPr>
          <w:p w14:paraId="4B19BE56" w14:textId="77777777" w:rsidR="00856CAF" w:rsidRDefault="00A85382">
            <w:pPr>
              <w:spacing w:after="0" w:line="259" w:lineRule="auto"/>
              <w:ind w:left="161" w:firstLine="0"/>
            </w:pPr>
            <w:r>
              <w:t xml:space="preserve"> </w:t>
            </w:r>
          </w:p>
        </w:tc>
        <w:tc>
          <w:tcPr>
            <w:tcW w:w="3929" w:type="dxa"/>
            <w:tcBorders>
              <w:top w:val="nil"/>
              <w:left w:val="nil"/>
              <w:bottom w:val="nil"/>
              <w:right w:val="nil"/>
            </w:tcBorders>
          </w:tcPr>
          <w:p w14:paraId="35A7D571" w14:textId="77777777" w:rsidR="00856CAF" w:rsidRDefault="00A85382">
            <w:pPr>
              <w:spacing w:after="0" w:line="259" w:lineRule="auto"/>
              <w:ind w:left="17" w:firstLine="0"/>
            </w:pPr>
            <w:r>
              <w:t xml:space="preserve">Education and Related Agencies </w:t>
            </w:r>
          </w:p>
        </w:tc>
      </w:tr>
      <w:tr w:rsidR="00856CAF" w14:paraId="77857BD1" w14:textId="77777777">
        <w:trPr>
          <w:trHeight w:val="276"/>
        </w:trPr>
        <w:tc>
          <w:tcPr>
            <w:tcW w:w="4880" w:type="dxa"/>
            <w:tcBorders>
              <w:top w:val="nil"/>
              <w:left w:val="nil"/>
              <w:bottom w:val="nil"/>
              <w:right w:val="nil"/>
            </w:tcBorders>
          </w:tcPr>
          <w:p w14:paraId="50A19093" w14:textId="77777777" w:rsidR="00856CAF" w:rsidRDefault="00A85382">
            <w:pPr>
              <w:spacing w:after="0" w:line="259" w:lineRule="auto"/>
              <w:ind w:left="0" w:firstLine="0"/>
            </w:pPr>
            <w:r>
              <w:t xml:space="preserve">Committee on Appropriations </w:t>
            </w:r>
          </w:p>
        </w:tc>
        <w:tc>
          <w:tcPr>
            <w:tcW w:w="864" w:type="dxa"/>
            <w:tcBorders>
              <w:top w:val="nil"/>
              <w:left w:val="nil"/>
              <w:bottom w:val="nil"/>
              <w:right w:val="nil"/>
            </w:tcBorders>
          </w:tcPr>
          <w:p w14:paraId="613434B0" w14:textId="77777777" w:rsidR="00856CAF" w:rsidRDefault="00A85382">
            <w:pPr>
              <w:spacing w:after="0" w:line="259" w:lineRule="auto"/>
              <w:ind w:left="161" w:firstLine="0"/>
            </w:pPr>
            <w:r>
              <w:t xml:space="preserve"> </w:t>
            </w:r>
          </w:p>
        </w:tc>
        <w:tc>
          <w:tcPr>
            <w:tcW w:w="3929" w:type="dxa"/>
            <w:tcBorders>
              <w:top w:val="nil"/>
              <w:left w:val="nil"/>
              <w:bottom w:val="nil"/>
              <w:right w:val="nil"/>
            </w:tcBorders>
          </w:tcPr>
          <w:p w14:paraId="2AD63A40" w14:textId="77777777" w:rsidR="00856CAF" w:rsidRDefault="00A85382">
            <w:pPr>
              <w:spacing w:after="0" w:line="259" w:lineRule="auto"/>
              <w:ind w:left="17" w:firstLine="0"/>
            </w:pPr>
            <w:r>
              <w:t xml:space="preserve">Committee on Appropriations </w:t>
            </w:r>
          </w:p>
        </w:tc>
      </w:tr>
      <w:tr w:rsidR="00856CAF" w14:paraId="6DC76492" w14:textId="77777777">
        <w:trPr>
          <w:trHeight w:val="276"/>
        </w:trPr>
        <w:tc>
          <w:tcPr>
            <w:tcW w:w="4880" w:type="dxa"/>
            <w:tcBorders>
              <w:top w:val="nil"/>
              <w:left w:val="nil"/>
              <w:bottom w:val="nil"/>
              <w:right w:val="nil"/>
            </w:tcBorders>
          </w:tcPr>
          <w:p w14:paraId="56EC0792" w14:textId="77777777" w:rsidR="00856CAF" w:rsidRDefault="00A85382">
            <w:pPr>
              <w:spacing w:after="0" w:line="259" w:lineRule="auto"/>
              <w:ind w:left="0" w:firstLine="0"/>
            </w:pPr>
            <w:r>
              <w:t xml:space="preserve">2358 Rayburn House Office Building </w:t>
            </w:r>
          </w:p>
        </w:tc>
        <w:tc>
          <w:tcPr>
            <w:tcW w:w="864" w:type="dxa"/>
            <w:tcBorders>
              <w:top w:val="nil"/>
              <w:left w:val="nil"/>
              <w:bottom w:val="nil"/>
              <w:right w:val="nil"/>
            </w:tcBorders>
          </w:tcPr>
          <w:p w14:paraId="37EB559D" w14:textId="77777777" w:rsidR="00856CAF" w:rsidRDefault="00A85382">
            <w:pPr>
              <w:spacing w:after="0" w:line="259" w:lineRule="auto"/>
              <w:ind w:left="161" w:firstLine="0"/>
            </w:pPr>
            <w:r>
              <w:t xml:space="preserve"> </w:t>
            </w:r>
          </w:p>
        </w:tc>
        <w:tc>
          <w:tcPr>
            <w:tcW w:w="3929" w:type="dxa"/>
            <w:tcBorders>
              <w:top w:val="nil"/>
              <w:left w:val="nil"/>
              <w:bottom w:val="nil"/>
              <w:right w:val="nil"/>
            </w:tcBorders>
          </w:tcPr>
          <w:p w14:paraId="5A403F40" w14:textId="77777777" w:rsidR="00856CAF" w:rsidRDefault="00A85382">
            <w:pPr>
              <w:spacing w:after="0" w:line="259" w:lineRule="auto"/>
              <w:ind w:left="17" w:firstLine="0"/>
              <w:jc w:val="both"/>
            </w:pPr>
            <w:r>
              <w:t xml:space="preserve">1016 Longworth House Office Building </w:t>
            </w:r>
          </w:p>
        </w:tc>
      </w:tr>
      <w:tr w:rsidR="00856CAF" w14:paraId="380B1F70" w14:textId="77777777">
        <w:trPr>
          <w:trHeight w:val="271"/>
        </w:trPr>
        <w:tc>
          <w:tcPr>
            <w:tcW w:w="4880" w:type="dxa"/>
            <w:tcBorders>
              <w:top w:val="nil"/>
              <w:left w:val="nil"/>
              <w:bottom w:val="nil"/>
              <w:right w:val="nil"/>
            </w:tcBorders>
          </w:tcPr>
          <w:p w14:paraId="156A2B94" w14:textId="77777777" w:rsidR="00856CAF" w:rsidRDefault="00A85382">
            <w:pPr>
              <w:spacing w:after="0" w:line="259" w:lineRule="auto"/>
              <w:ind w:left="0" w:firstLine="0"/>
            </w:pPr>
            <w:r>
              <w:t xml:space="preserve">Washington, DC 20515 </w:t>
            </w:r>
          </w:p>
        </w:tc>
        <w:tc>
          <w:tcPr>
            <w:tcW w:w="864" w:type="dxa"/>
            <w:tcBorders>
              <w:top w:val="nil"/>
              <w:left w:val="nil"/>
              <w:bottom w:val="nil"/>
              <w:right w:val="nil"/>
            </w:tcBorders>
          </w:tcPr>
          <w:p w14:paraId="25168E08" w14:textId="77777777" w:rsidR="00856CAF" w:rsidRDefault="00A85382">
            <w:pPr>
              <w:spacing w:after="0" w:line="259" w:lineRule="auto"/>
              <w:ind w:left="161" w:firstLine="0"/>
            </w:pPr>
            <w:r>
              <w:t xml:space="preserve"> </w:t>
            </w:r>
          </w:p>
        </w:tc>
        <w:tc>
          <w:tcPr>
            <w:tcW w:w="3929" w:type="dxa"/>
            <w:tcBorders>
              <w:top w:val="nil"/>
              <w:left w:val="nil"/>
              <w:bottom w:val="nil"/>
              <w:right w:val="nil"/>
            </w:tcBorders>
          </w:tcPr>
          <w:p w14:paraId="6D538466" w14:textId="77777777" w:rsidR="00856CAF" w:rsidRDefault="00A85382">
            <w:pPr>
              <w:spacing w:after="0" w:line="259" w:lineRule="auto"/>
              <w:ind w:left="17" w:firstLine="0"/>
            </w:pPr>
            <w:r>
              <w:t xml:space="preserve">Washington, DC 20515 </w:t>
            </w:r>
          </w:p>
        </w:tc>
      </w:tr>
    </w:tbl>
    <w:p w14:paraId="1DC1D233" w14:textId="77777777" w:rsidR="00856CAF" w:rsidRDefault="00A85382">
      <w:pPr>
        <w:spacing w:after="0" w:line="259" w:lineRule="auto"/>
        <w:ind w:left="0" w:firstLine="0"/>
      </w:pPr>
      <w:r>
        <w:t xml:space="preserve"> </w:t>
      </w:r>
    </w:p>
    <w:p w14:paraId="2FA99F15" w14:textId="77777777" w:rsidR="00856CAF" w:rsidRDefault="00A85382">
      <w:pPr>
        <w:spacing w:after="0" w:line="259" w:lineRule="auto"/>
        <w:ind w:left="0" w:firstLine="0"/>
      </w:pPr>
      <w:r>
        <w:t xml:space="preserve"> </w:t>
      </w:r>
    </w:p>
    <w:p w14:paraId="1948B715" w14:textId="77777777" w:rsidR="00856CAF" w:rsidRDefault="00A85382">
      <w:pPr>
        <w:ind w:left="-5"/>
      </w:pPr>
      <w:r>
        <w:t xml:space="preserve">Dear Chairwoman DeLauro and Ranking Member Cole: </w:t>
      </w:r>
    </w:p>
    <w:p w14:paraId="15A45AED" w14:textId="77777777" w:rsidR="00856CAF" w:rsidRDefault="00A85382">
      <w:pPr>
        <w:spacing w:after="0" w:line="259" w:lineRule="auto"/>
        <w:ind w:left="0" w:firstLine="0"/>
      </w:pPr>
      <w:r>
        <w:t xml:space="preserve"> </w:t>
      </w:r>
    </w:p>
    <w:p w14:paraId="5D40F5B6" w14:textId="77777777" w:rsidR="00856CAF" w:rsidRDefault="00A85382">
      <w:pPr>
        <w:ind w:left="-5"/>
      </w:pPr>
      <w:r>
        <w:t>As the committee begins considerat</w:t>
      </w:r>
      <w:r w:rsidR="0069016B">
        <w:t>ion of the Fiscal Year (FY) 2023</w:t>
      </w:r>
      <w:r>
        <w:t xml:space="preserve"> Labor, Health and Human Services, Education and Related Agencies (Labor HHS) appropriation bill, the undersigned members of the Congressional Brain Injury Task Force, and other members of Congress, respectfully request your support for an increase in funding for programs authorized by the Traumatic Brain Injury (TBI) Act. We also request an increase for the National Institute on Disability, Independent Living, and Rehabilitation Research (NIDILRR) TBI Model Systems, administered by the Administration for Community Living.  </w:t>
      </w:r>
    </w:p>
    <w:p w14:paraId="201F2920" w14:textId="77777777" w:rsidR="00856CAF" w:rsidRDefault="00A85382">
      <w:pPr>
        <w:spacing w:after="0" w:line="259" w:lineRule="auto"/>
        <w:ind w:left="0" w:firstLine="0"/>
      </w:pPr>
      <w:r>
        <w:t xml:space="preserve"> </w:t>
      </w:r>
    </w:p>
    <w:p w14:paraId="66797A94" w14:textId="77777777" w:rsidR="00856CAF" w:rsidRDefault="00FA403B">
      <w:pPr>
        <w:ind w:left="-5"/>
      </w:pPr>
      <w:r>
        <w:t>Although</w:t>
      </w:r>
      <w:r w:rsidR="00A85382">
        <w:t xml:space="preserve"> TBI was dubbed the signature injury of the wars in Iraq and Afghanistan</w:t>
      </w:r>
      <w:r>
        <w:t>, the</w:t>
      </w:r>
      <w:r w:rsidR="00A85382">
        <w:t xml:space="preserve"> incidence continues to increase among our nation’s civilian population</w:t>
      </w:r>
      <w:r>
        <w:t xml:space="preserve"> and </w:t>
      </w:r>
      <w:r w:rsidR="00A85382">
        <w:t>remains a leading cause of death and disability in both adults and youth</w:t>
      </w:r>
      <w:r>
        <w:t xml:space="preserve">. Each </w:t>
      </w:r>
      <w:r w:rsidR="00A85382">
        <w:t>day</w:t>
      </w:r>
      <w:r>
        <w:t>,</w:t>
      </w:r>
      <w:r w:rsidR="00A85382">
        <w:t xml:space="preserve"> 1</w:t>
      </w:r>
      <w:r>
        <w:t>66</w:t>
      </w:r>
      <w:r w:rsidR="00A85382">
        <w:t xml:space="preserve"> people in our country</w:t>
      </w:r>
      <w:r>
        <w:t xml:space="preserve"> die from a TBI and another 610 are hospitalized for TBI-related injuries</w:t>
      </w:r>
      <w:r w:rsidR="00A85382">
        <w:t>. The primary source of funding to address this growing population is provided through the TBI Act programs</w:t>
      </w:r>
      <w:r>
        <w:t xml:space="preserve"> administered by the U.S. Department of Health and Human Services</w:t>
      </w:r>
      <w:r w:rsidR="00A85382">
        <w:t xml:space="preserve">.  </w:t>
      </w:r>
    </w:p>
    <w:p w14:paraId="5D606451" w14:textId="77777777" w:rsidR="00856CAF" w:rsidRDefault="00A85382">
      <w:pPr>
        <w:spacing w:after="0" w:line="259" w:lineRule="auto"/>
        <w:ind w:left="0" w:firstLine="0"/>
      </w:pPr>
      <w:r>
        <w:t xml:space="preserve"> </w:t>
      </w:r>
    </w:p>
    <w:p w14:paraId="55F56E7C" w14:textId="77777777" w:rsidR="00856CAF" w:rsidRDefault="00A85382">
      <w:pPr>
        <w:spacing w:after="0" w:line="259" w:lineRule="auto"/>
        <w:ind w:left="-5"/>
      </w:pPr>
      <w:r>
        <w:rPr>
          <w:b/>
        </w:rPr>
        <w:t xml:space="preserve">Centers for Disease Control and Prevention: </w:t>
      </w:r>
    </w:p>
    <w:p w14:paraId="439C7CF0" w14:textId="3CA711B0" w:rsidR="00856CAF" w:rsidRDefault="00A85382">
      <w:pPr>
        <w:ind w:left="-5"/>
      </w:pPr>
      <w:r>
        <w:t xml:space="preserve">The Centers for Disease Control and Prevention’s National Injury Center is responsible for assessing the incidence and prevalence of TBI in the United States. The CDC estimates that 2.5 million TBIs occur each year and 5.3 million Americans live with a life-long disability as a result of TBI. CDC creates and disseminates public and professional educational materials for families, caregivers, and medical personnel. CDC plays a leading role in standardizing evidence-based guidelines for the management of TBI, linking civilian and military populations with TBI services, and educating primary care physicians and educators.   </w:t>
      </w:r>
    </w:p>
    <w:p w14:paraId="6571E09F" w14:textId="77777777" w:rsidR="00856CAF" w:rsidRDefault="00A85382">
      <w:pPr>
        <w:spacing w:after="0" w:line="259" w:lineRule="auto"/>
        <w:ind w:left="0" w:firstLine="0"/>
      </w:pPr>
      <w:r>
        <w:t xml:space="preserve"> </w:t>
      </w:r>
    </w:p>
    <w:p w14:paraId="4EB2CDCD" w14:textId="77777777" w:rsidR="00673611" w:rsidRDefault="00A85382" w:rsidP="005471B9">
      <w:pPr>
        <w:ind w:left="-5"/>
      </w:pPr>
      <w:r>
        <w:t xml:space="preserve">In 2013, the National Academies of Sciences, Engineering, and Medicine issued a report calling on the CDC to establish a surveillance system that would capture a rich set of data on sports- and recreation related concussions among youth ages 5 to 21 that is not currently available. The Traumatic Brain Injury Program Reauthorization Act of 2018 (P.L. 115-377) included language authorizing CDC to create a National Concussion Surveillance System (NCSS). </w:t>
      </w:r>
    </w:p>
    <w:p w14:paraId="2F9FB5E2" w14:textId="77777777" w:rsidR="00673611" w:rsidRDefault="00673611" w:rsidP="005471B9">
      <w:pPr>
        <w:ind w:left="-5"/>
      </w:pPr>
    </w:p>
    <w:p w14:paraId="44D61D1F" w14:textId="54AB0690" w:rsidR="00856CAF" w:rsidRPr="00673611" w:rsidRDefault="00A85382" w:rsidP="005471B9">
      <w:pPr>
        <w:ind w:left="-5"/>
        <w:rPr>
          <w:u w:val="single"/>
        </w:rPr>
      </w:pPr>
      <w:r w:rsidRPr="00673611">
        <w:rPr>
          <w:u w:val="single"/>
        </w:rPr>
        <w:lastRenderedPageBreak/>
        <w:t>To meet this goal,</w:t>
      </w:r>
      <w:r w:rsidRPr="00673611">
        <w:rPr>
          <w:u w:val="single" w:color="000000"/>
        </w:rPr>
        <w:t xml:space="preserve"> we respectfully request</w:t>
      </w:r>
      <w:r w:rsidR="001D1D85">
        <w:rPr>
          <w:u w:val="single" w:color="000000"/>
        </w:rPr>
        <w:t xml:space="preserve"> at least</w:t>
      </w:r>
      <w:r w:rsidRPr="00673611">
        <w:rPr>
          <w:u w:val="single"/>
        </w:rPr>
        <w:t xml:space="preserve"> </w:t>
      </w:r>
      <w:r w:rsidR="00FE01B3" w:rsidRPr="00673611">
        <w:rPr>
          <w:u w:val="single"/>
        </w:rPr>
        <w:t xml:space="preserve">$11,727,000, including </w:t>
      </w:r>
      <w:r w:rsidRPr="00673611">
        <w:rPr>
          <w:u w:val="single" w:color="000000"/>
        </w:rPr>
        <w:t>$5,000,000 for the N</w:t>
      </w:r>
      <w:r w:rsidR="00FE01B3" w:rsidRPr="00673611">
        <w:rPr>
          <w:u w:val="single" w:color="000000"/>
        </w:rPr>
        <w:t xml:space="preserve">ational </w:t>
      </w:r>
      <w:r w:rsidRPr="00673611">
        <w:rPr>
          <w:u w:val="single" w:color="000000"/>
        </w:rPr>
        <w:t>C</w:t>
      </w:r>
      <w:r w:rsidR="00FE01B3" w:rsidRPr="00673611">
        <w:rPr>
          <w:u w:val="single" w:color="000000"/>
        </w:rPr>
        <w:t xml:space="preserve">oncussion </w:t>
      </w:r>
      <w:r w:rsidRPr="00673611">
        <w:rPr>
          <w:u w:val="single" w:color="000000"/>
        </w:rPr>
        <w:t>S</w:t>
      </w:r>
      <w:r w:rsidR="00FE01B3" w:rsidRPr="00673611">
        <w:rPr>
          <w:u w:val="single" w:color="000000"/>
        </w:rPr>
        <w:t xml:space="preserve">urveillance </w:t>
      </w:r>
      <w:r w:rsidRPr="00673611">
        <w:rPr>
          <w:u w:val="single" w:color="000000"/>
        </w:rPr>
        <w:t>S</w:t>
      </w:r>
      <w:r w:rsidR="00FE01B3" w:rsidRPr="00673611">
        <w:rPr>
          <w:u w:val="single" w:color="000000"/>
        </w:rPr>
        <w:t>ystem</w:t>
      </w:r>
      <w:r w:rsidRPr="00673611">
        <w:rPr>
          <w:u w:val="single" w:color="000000"/>
        </w:rPr>
        <w:t xml:space="preserve"> </w:t>
      </w:r>
      <w:r w:rsidRPr="00673611">
        <w:rPr>
          <w:u w:val="single"/>
        </w:rPr>
        <w:t>to continue the work on a national surveillance system to accurately determine the incidence of concussions</w:t>
      </w:r>
      <w:r w:rsidR="00FE01B3" w:rsidRPr="00673611">
        <w:rPr>
          <w:u w:val="single"/>
        </w:rPr>
        <w:t xml:space="preserve"> and</w:t>
      </w:r>
      <w:r w:rsidRPr="00673611">
        <w:rPr>
          <w:u w:val="single" w:color="000000"/>
        </w:rPr>
        <w:t xml:space="preserve"> </w:t>
      </w:r>
      <w:r w:rsidR="001D1D85">
        <w:rPr>
          <w:u w:val="single" w:color="000000"/>
        </w:rPr>
        <w:t xml:space="preserve">at least </w:t>
      </w:r>
      <w:r w:rsidRPr="00673611">
        <w:rPr>
          <w:u w:val="single" w:color="000000"/>
        </w:rPr>
        <w:t>$6,</w:t>
      </w:r>
      <w:r w:rsidR="00FE01B3" w:rsidRPr="00673611">
        <w:rPr>
          <w:u w:val="single" w:color="000000"/>
        </w:rPr>
        <w:t>727</w:t>
      </w:r>
      <w:r w:rsidRPr="00673611">
        <w:rPr>
          <w:u w:val="single" w:color="000000"/>
        </w:rPr>
        <w:t xml:space="preserve">,000 </w:t>
      </w:r>
      <w:r w:rsidR="00FE01B3" w:rsidRPr="00673611">
        <w:rPr>
          <w:u w:val="single" w:color="000000"/>
        </w:rPr>
        <w:t>for the TBI Program at the National Center for Injury Prevention and Control</w:t>
      </w:r>
      <w:r w:rsidRPr="00673611">
        <w:rPr>
          <w:u w:val="single" w:color="000000"/>
        </w:rPr>
        <w:t>.</w:t>
      </w:r>
      <w:r w:rsidRPr="00673611">
        <w:rPr>
          <w:u w:val="single"/>
        </w:rPr>
        <w:t xml:space="preserve"> </w:t>
      </w:r>
    </w:p>
    <w:p w14:paraId="65280E78" w14:textId="77777777" w:rsidR="00856CAF" w:rsidRDefault="00A85382">
      <w:pPr>
        <w:spacing w:after="0" w:line="259" w:lineRule="auto"/>
        <w:ind w:left="0" w:firstLine="0"/>
      </w:pPr>
      <w:r>
        <w:t xml:space="preserve"> </w:t>
      </w:r>
    </w:p>
    <w:p w14:paraId="4CBFF420" w14:textId="77777777" w:rsidR="00856CAF" w:rsidRDefault="00A85382">
      <w:pPr>
        <w:spacing w:after="0" w:line="259" w:lineRule="auto"/>
        <w:ind w:left="-5"/>
      </w:pPr>
      <w:r>
        <w:rPr>
          <w:b/>
        </w:rPr>
        <w:t xml:space="preserve">Federal TBI State Grant Program: </w:t>
      </w:r>
    </w:p>
    <w:p w14:paraId="7B0543FE" w14:textId="77777777" w:rsidR="00856CAF" w:rsidRDefault="00A85382">
      <w:pPr>
        <w:ind w:left="-5"/>
      </w:pPr>
      <w:r>
        <w:t xml:space="preserve">The TBI Act authorizes the Department of Health and Human Services (HHS) to award grants to (1) states, American Indian Consortia and territories to improve access to service delivery and to (2) state Protection and Advocacy (P&amp;A) Systems to expand advocacy services to include individuals with TBI. For the past seventeen years, the Federal TBI State Grant Program has supported state efforts to address the needs of persons with brain injury and their families and to expand and improve services to underserved and unserved populations including children and youth; veterans and returning troops; and individuals with co-occurring conditions. </w:t>
      </w:r>
    </w:p>
    <w:p w14:paraId="140E5559" w14:textId="77777777" w:rsidR="00856CAF" w:rsidRDefault="00856CAF">
      <w:pPr>
        <w:spacing w:after="0" w:line="259" w:lineRule="auto"/>
        <w:ind w:left="0" w:firstLine="0"/>
      </w:pPr>
    </w:p>
    <w:p w14:paraId="25219646" w14:textId="0C20AF97" w:rsidR="00FE01B3" w:rsidRDefault="00A85382">
      <w:pPr>
        <w:ind w:left="-5"/>
      </w:pPr>
      <w:r>
        <w:t xml:space="preserve">Increased funding of the program will provide resources necessary to sustain the grants for the 28 states currently receiving funding and to ensure funding for additional states. Steady increases over five years for this program will provide for </w:t>
      </w:r>
      <w:r>
        <w:rPr>
          <w:u w:val="single" w:color="000000"/>
        </w:rPr>
        <w:t>each</w:t>
      </w:r>
      <w:r>
        <w:t xml:space="preserve"> state including the District of Columbia and the American Indian Consortium and territories to sustain and expand state service delivery; and to expand the use of the grant funds to pay for such services as Information &amp; Referral (I&amp;R), systems coordination, and other necessary services and supports identified by the state. </w:t>
      </w:r>
    </w:p>
    <w:p w14:paraId="5CFCECF3" w14:textId="6E1B0FD9" w:rsidR="00FE01B3" w:rsidRDefault="00FE01B3">
      <w:pPr>
        <w:ind w:left="-5"/>
      </w:pPr>
    </w:p>
    <w:p w14:paraId="1F3BF56A" w14:textId="5A42A777" w:rsidR="00FE01B3" w:rsidRDefault="00FE01B3">
      <w:pPr>
        <w:ind w:left="-5"/>
      </w:pPr>
      <w:r>
        <w:t xml:space="preserve">Similarly, the TBI P&amp;A Program currently provides funding to all state P&amp;A systems for purposes of protecting the legal and human rights of individuals with TBI. State P&amp;As provide a wide range of activities including training in self-advocacy, outreach, information &amp; </w:t>
      </w:r>
      <w:proofErr w:type="gramStart"/>
      <w:r>
        <w:t>referral</w:t>
      </w:r>
      <w:proofErr w:type="gramEnd"/>
      <w:r>
        <w:t xml:space="preserve"> and legal assistance to people residing in nursing homes, to returning military seeking veterans’ benefits, and students who need educational services.</w:t>
      </w:r>
    </w:p>
    <w:p w14:paraId="4231BC6F" w14:textId="77777777" w:rsidR="00FE01B3" w:rsidRDefault="00FE01B3">
      <w:pPr>
        <w:ind w:left="-5"/>
      </w:pPr>
    </w:p>
    <w:p w14:paraId="04ECE45E" w14:textId="35EFE69A" w:rsidR="00856CAF" w:rsidRDefault="00A85382">
      <w:pPr>
        <w:ind w:left="-5"/>
      </w:pPr>
      <w:r>
        <w:rPr>
          <w:u w:val="single" w:color="000000"/>
        </w:rPr>
        <w:t xml:space="preserve">This year, we respectfully request </w:t>
      </w:r>
      <w:r w:rsidR="00A464CA">
        <w:rPr>
          <w:u w:val="single" w:color="000000"/>
        </w:rPr>
        <w:t xml:space="preserve">at least </w:t>
      </w:r>
      <w:r w:rsidR="00FE01B3">
        <w:rPr>
          <w:u w:val="single" w:color="000000"/>
        </w:rPr>
        <w:t>$25,000,000 for the Administration for Community Living (ACL), including $19,000,000 for state grants, and $6,000,000 for the P&amp;A program.</w:t>
      </w:r>
    </w:p>
    <w:p w14:paraId="27399835" w14:textId="1BC00283" w:rsidR="00856CAF" w:rsidRDefault="00A85382">
      <w:pPr>
        <w:spacing w:after="0" w:line="259" w:lineRule="auto"/>
        <w:ind w:left="0" w:firstLine="0"/>
      </w:pPr>
      <w:r>
        <w:t xml:space="preserve"> </w:t>
      </w:r>
    </w:p>
    <w:p w14:paraId="6790F0F5" w14:textId="77777777" w:rsidR="00856CAF" w:rsidRDefault="00A85382">
      <w:pPr>
        <w:spacing w:after="0" w:line="259" w:lineRule="auto"/>
        <w:ind w:left="-5"/>
      </w:pPr>
      <w:r>
        <w:rPr>
          <w:b/>
        </w:rPr>
        <w:t xml:space="preserve">TBI Model Systems: </w:t>
      </w:r>
    </w:p>
    <w:p w14:paraId="3E78E0B0" w14:textId="77777777" w:rsidR="00856CAF" w:rsidRDefault="00A85382">
      <w:pPr>
        <w:spacing w:after="0" w:line="238" w:lineRule="auto"/>
        <w:ind w:left="-5" w:right="-11"/>
        <w:jc w:val="both"/>
      </w:pPr>
      <w:r>
        <w:t xml:space="preserve">Funding for the TBI Model Systems, funded by NIDILRR in the Administration for Community Living (ACL), is urgently needed to ensure that the nation’s valuable TBI research capacity is not diminished, and to maintain and build upon the 16 TBI Model Systems research centers across the country.  </w:t>
      </w:r>
    </w:p>
    <w:p w14:paraId="3E50992D" w14:textId="77777777" w:rsidR="00856CAF" w:rsidRDefault="00A85382">
      <w:pPr>
        <w:spacing w:after="0" w:line="259" w:lineRule="auto"/>
        <w:ind w:left="0" w:firstLine="0"/>
      </w:pPr>
      <w:r>
        <w:t xml:space="preserve"> </w:t>
      </w:r>
    </w:p>
    <w:p w14:paraId="35113A00" w14:textId="77777777" w:rsidR="00856CAF" w:rsidRDefault="00A85382">
      <w:pPr>
        <w:spacing w:after="0" w:line="238" w:lineRule="auto"/>
        <w:ind w:left="-5" w:right="-11"/>
        <w:jc w:val="both"/>
      </w:pPr>
      <w:r>
        <w:t xml:space="preserve">The TBI Model Systems of Care program represents an already existing vital national network of expertise and research in the field of TBI and weakening this program would have resounding effects on both military and civilian populations. The TBI Model Systems are the only source of non-proprietary longitudinal data on what happens to people with brain injury.  </w:t>
      </w:r>
    </w:p>
    <w:p w14:paraId="70EAE5FE" w14:textId="77777777" w:rsidR="00856CAF" w:rsidRDefault="00A85382">
      <w:pPr>
        <w:spacing w:after="0" w:line="259" w:lineRule="auto"/>
        <w:ind w:left="0" w:firstLine="0"/>
      </w:pPr>
      <w:r>
        <w:t xml:space="preserve"> </w:t>
      </w:r>
    </w:p>
    <w:p w14:paraId="7E8632DC" w14:textId="751D7F80" w:rsidR="00856CAF" w:rsidRDefault="00A85382">
      <w:pPr>
        <w:ind w:left="-5"/>
      </w:pPr>
      <w:r>
        <w:t xml:space="preserve">In order to address TBI as a chronic condition, Congress should increase funding in FY2023 for NIDILRR's TBI Model Systems of Care program to add one new Collaborative Research Project and increase the number of centers from 16 to 18. In addition, given the national importance of this research program, the TBI Model Systems of Care should receive "line-item" status within the broader NIDILRR </w:t>
      </w:r>
      <w:r>
        <w:lastRenderedPageBreak/>
        <w:t xml:space="preserve">budget. </w:t>
      </w:r>
      <w:r>
        <w:rPr>
          <w:u w:val="single" w:color="000000"/>
        </w:rPr>
        <w:t xml:space="preserve">Over the next 5 years, we request a funding increase of </w:t>
      </w:r>
      <w:r w:rsidR="00A464CA">
        <w:rPr>
          <w:u w:val="single" w:color="000000"/>
        </w:rPr>
        <w:t xml:space="preserve">at least </w:t>
      </w:r>
      <w:r>
        <w:rPr>
          <w:u w:val="single" w:color="000000"/>
        </w:rPr>
        <w:t>$15 million, currently funded at $7.1</w:t>
      </w:r>
      <w:r>
        <w:t xml:space="preserve"> </w:t>
      </w:r>
      <w:r>
        <w:rPr>
          <w:u w:val="single" w:color="000000"/>
        </w:rPr>
        <w:t>million, to expand the TBI Model Systems program</w:t>
      </w:r>
      <w:r>
        <w:t xml:space="preserve">: </w:t>
      </w:r>
    </w:p>
    <w:p w14:paraId="7D5A3035" w14:textId="77777777" w:rsidR="00856CAF" w:rsidRDefault="00A85382">
      <w:pPr>
        <w:numPr>
          <w:ilvl w:val="0"/>
          <w:numId w:val="1"/>
        </w:numPr>
        <w:ind w:hanging="360"/>
      </w:pPr>
      <w:r>
        <w:t xml:space="preserve">Increase the number of multicenter TBI Model Systems Collaborative Research projects from one to three, each with an annual budget of $1 million, currently funded at $791,950; </w:t>
      </w:r>
    </w:p>
    <w:p w14:paraId="07F85F10" w14:textId="77777777" w:rsidR="00856CAF" w:rsidRDefault="00A85382">
      <w:pPr>
        <w:numPr>
          <w:ilvl w:val="0"/>
          <w:numId w:val="1"/>
        </w:numPr>
        <w:ind w:hanging="360"/>
      </w:pPr>
      <w:r>
        <w:t xml:space="preserve">Increase the number of competitively funded centers from 16 to 18 while increasing the per center support by $200,000, each currently funded at an average of $449,968 per year; and </w:t>
      </w:r>
    </w:p>
    <w:p w14:paraId="5E639B63" w14:textId="77777777" w:rsidR="00856CAF" w:rsidRDefault="00A85382">
      <w:pPr>
        <w:numPr>
          <w:ilvl w:val="0"/>
          <w:numId w:val="1"/>
        </w:numPr>
        <w:ind w:hanging="360"/>
      </w:pPr>
      <w:r>
        <w:t xml:space="preserve">Increase funding for the National Data and Statistical Center by $100,000 annually to allow all participants to be followed over their lifetime, currently funded at $662,500. </w:t>
      </w:r>
    </w:p>
    <w:p w14:paraId="2E4D161C" w14:textId="77777777" w:rsidR="00856CAF" w:rsidRDefault="00A85382">
      <w:pPr>
        <w:spacing w:after="0" w:line="259" w:lineRule="auto"/>
        <w:ind w:left="0" w:firstLine="0"/>
      </w:pPr>
      <w:r>
        <w:t xml:space="preserve"> </w:t>
      </w:r>
    </w:p>
    <w:p w14:paraId="5E55EE49" w14:textId="77777777" w:rsidR="00856CAF" w:rsidRDefault="00A85382">
      <w:pPr>
        <w:ind w:left="-5"/>
      </w:pPr>
      <w:r>
        <w:t xml:space="preserve">We appreciate your consideration of these requests for the CDC, the Federal TBI Program, and the TBI Model Systems Program to further data collection, increase public awareness, improve medical care, assist states in coordinating systems, protect the rights of persons with TBI, and bolster vital research.  </w:t>
      </w:r>
    </w:p>
    <w:p w14:paraId="21A3569D" w14:textId="77777777" w:rsidR="00856CAF" w:rsidRDefault="00A85382" w:rsidP="00613749">
      <w:pPr>
        <w:spacing w:after="0" w:line="259" w:lineRule="auto"/>
        <w:ind w:left="0" w:firstLine="0"/>
      </w:pPr>
      <w:r>
        <w:t xml:space="preserve"> </w:t>
      </w:r>
    </w:p>
    <w:p w14:paraId="123E94B0" w14:textId="77777777" w:rsidR="00856CAF" w:rsidRDefault="00A85382" w:rsidP="00613749">
      <w:pPr>
        <w:ind w:left="-5"/>
      </w:pPr>
      <w:r>
        <w:t xml:space="preserve">Sincerely, </w:t>
      </w:r>
    </w:p>
    <w:p w14:paraId="05DADAA4" w14:textId="77777777" w:rsidR="00856CAF" w:rsidRDefault="00A85382" w:rsidP="00613749">
      <w:pPr>
        <w:spacing w:after="0" w:line="259" w:lineRule="auto"/>
        <w:ind w:left="0" w:right="218" w:firstLine="0"/>
      </w:pPr>
      <w:r>
        <w:t xml:space="preserve"> </w:t>
      </w:r>
    </w:p>
    <w:p w14:paraId="4F9ABA66" w14:textId="3EA11767" w:rsidR="00856CAF" w:rsidRDefault="00A85382" w:rsidP="00613749">
      <w:pPr>
        <w:pStyle w:val="NoSpacing"/>
      </w:pPr>
      <w:r>
        <w:t>Bill Pascrell, Jr.</w:t>
      </w:r>
      <w:r w:rsidR="00613749">
        <w:tab/>
      </w:r>
      <w:r w:rsidR="00613749">
        <w:tab/>
      </w:r>
      <w:r w:rsidR="00613749">
        <w:tab/>
      </w:r>
      <w:r w:rsidR="00613749">
        <w:tab/>
      </w:r>
      <w:r w:rsidR="00613749">
        <w:tab/>
      </w:r>
      <w:r w:rsidR="00613749">
        <w:tab/>
        <w:t>Don Bacon</w:t>
      </w:r>
      <w:r>
        <w:t xml:space="preserve"> </w:t>
      </w:r>
      <w:r>
        <w:tab/>
        <w:t xml:space="preserve"> </w:t>
      </w:r>
      <w:r>
        <w:tab/>
        <w:t xml:space="preserve"> </w:t>
      </w:r>
      <w:r>
        <w:tab/>
        <w:t xml:space="preserve"> </w:t>
      </w:r>
    </w:p>
    <w:p w14:paraId="048C6EBB" w14:textId="1EDDD0D4" w:rsidR="00856CAF" w:rsidRDefault="00A85382" w:rsidP="00613749">
      <w:pPr>
        <w:pStyle w:val="NoSpacing"/>
      </w:pPr>
      <w:r>
        <w:t xml:space="preserve">Member of Congress </w:t>
      </w:r>
      <w:r w:rsidR="00613749">
        <w:tab/>
      </w:r>
      <w:r w:rsidR="00613749">
        <w:tab/>
      </w:r>
      <w:r w:rsidR="00613749">
        <w:tab/>
      </w:r>
      <w:r w:rsidR="00613749">
        <w:tab/>
      </w:r>
      <w:r w:rsidR="00613749">
        <w:tab/>
      </w:r>
      <w:r w:rsidR="00613749">
        <w:tab/>
        <w:t>Member of Congress</w:t>
      </w:r>
    </w:p>
    <w:p w14:paraId="1A80A78B" w14:textId="77777777" w:rsidR="00856CAF" w:rsidRDefault="00A85382" w:rsidP="00613749">
      <w:pPr>
        <w:pStyle w:val="NoSpacing"/>
      </w:pPr>
      <w:r>
        <w:rPr>
          <w:sz w:val="23"/>
        </w:rPr>
        <w:t xml:space="preserve"> </w:t>
      </w:r>
    </w:p>
    <w:p w14:paraId="54A84E65" w14:textId="77777777" w:rsidR="00856CAF" w:rsidRDefault="00A85382">
      <w:pPr>
        <w:spacing w:after="0" w:line="259" w:lineRule="auto"/>
        <w:ind w:left="0" w:firstLine="0"/>
      </w:pPr>
      <w:r>
        <w:rPr>
          <w:sz w:val="23"/>
        </w:rPr>
        <w:t xml:space="preserve"> </w:t>
      </w:r>
      <w:r>
        <w:rPr>
          <w:sz w:val="23"/>
        </w:rPr>
        <w:tab/>
        <w:t xml:space="preserve"> </w:t>
      </w:r>
    </w:p>
    <w:p w14:paraId="57D45CCB" w14:textId="77777777" w:rsidR="00856CAF" w:rsidRDefault="00A85382">
      <w:pPr>
        <w:spacing w:after="0" w:line="259" w:lineRule="auto"/>
        <w:ind w:left="0" w:firstLine="0"/>
      </w:pPr>
      <w:r>
        <w:rPr>
          <w:sz w:val="23"/>
        </w:rPr>
        <w:t xml:space="preserve"> </w:t>
      </w:r>
      <w:r>
        <w:rPr>
          <w:sz w:val="23"/>
        </w:rPr>
        <w:tab/>
        <w:t xml:space="preserve"> </w:t>
      </w:r>
    </w:p>
    <w:p w14:paraId="65A1204A" w14:textId="5F8458E3" w:rsidR="00856CAF" w:rsidRDefault="00856CAF">
      <w:pPr>
        <w:spacing w:after="0" w:line="259" w:lineRule="auto"/>
        <w:ind w:left="2520" w:firstLine="0"/>
      </w:pPr>
    </w:p>
    <w:p w14:paraId="7160AD6B" w14:textId="77777777" w:rsidR="00856CAF" w:rsidRDefault="00A85382">
      <w:pPr>
        <w:spacing w:after="0" w:line="259" w:lineRule="auto"/>
        <w:ind w:left="2520" w:firstLine="0"/>
      </w:pPr>
      <w:r>
        <w:t xml:space="preserve"> </w:t>
      </w:r>
    </w:p>
    <w:p w14:paraId="24E9C959" w14:textId="77777777" w:rsidR="00856CAF" w:rsidRDefault="00A85382">
      <w:pPr>
        <w:spacing w:after="0" w:line="259" w:lineRule="auto"/>
        <w:ind w:left="2520" w:firstLine="0"/>
      </w:pPr>
      <w:r>
        <w:t xml:space="preserve"> </w:t>
      </w:r>
    </w:p>
    <w:p w14:paraId="37DE2F54" w14:textId="77777777" w:rsidR="00856CAF" w:rsidRDefault="00A85382">
      <w:pPr>
        <w:spacing w:after="0" w:line="259" w:lineRule="auto"/>
        <w:ind w:left="2520" w:firstLine="0"/>
      </w:pPr>
      <w:r>
        <w:t xml:space="preserve"> </w:t>
      </w:r>
    </w:p>
    <w:p w14:paraId="61CA74BE" w14:textId="77777777" w:rsidR="00856CAF" w:rsidRDefault="00A85382">
      <w:pPr>
        <w:spacing w:after="0" w:line="259" w:lineRule="auto"/>
        <w:ind w:left="2520" w:firstLine="0"/>
      </w:pPr>
      <w:r>
        <w:t xml:space="preserve"> </w:t>
      </w:r>
    </w:p>
    <w:p w14:paraId="2EED84F3" w14:textId="77777777" w:rsidR="00856CAF" w:rsidRDefault="00A85382">
      <w:pPr>
        <w:spacing w:after="0" w:line="259" w:lineRule="auto"/>
        <w:ind w:left="2520" w:firstLine="0"/>
      </w:pPr>
      <w:r>
        <w:t xml:space="preserve"> </w:t>
      </w:r>
    </w:p>
    <w:p w14:paraId="691235A4" w14:textId="77777777" w:rsidR="00856CAF" w:rsidRDefault="00A85382">
      <w:pPr>
        <w:spacing w:after="0" w:line="259" w:lineRule="auto"/>
        <w:ind w:left="2520" w:firstLine="0"/>
      </w:pPr>
      <w:r>
        <w:t xml:space="preserve"> </w:t>
      </w:r>
    </w:p>
    <w:p w14:paraId="7AA0CCD6" w14:textId="77777777" w:rsidR="00856CAF" w:rsidRDefault="00A85382">
      <w:pPr>
        <w:spacing w:after="0" w:line="259" w:lineRule="auto"/>
        <w:ind w:left="2520" w:firstLine="0"/>
      </w:pPr>
      <w:r>
        <w:t xml:space="preserve"> </w:t>
      </w:r>
    </w:p>
    <w:p w14:paraId="05DF1C0A" w14:textId="77777777" w:rsidR="00856CAF" w:rsidRDefault="00A85382">
      <w:pPr>
        <w:spacing w:after="0" w:line="259" w:lineRule="auto"/>
        <w:ind w:left="2520" w:firstLine="0"/>
      </w:pPr>
      <w:r>
        <w:t xml:space="preserve"> </w:t>
      </w:r>
    </w:p>
    <w:p w14:paraId="5B436D7E" w14:textId="77777777" w:rsidR="00856CAF" w:rsidRDefault="00A85382">
      <w:pPr>
        <w:spacing w:after="0" w:line="259" w:lineRule="auto"/>
        <w:ind w:left="2520" w:firstLine="0"/>
      </w:pPr>
      <w:r>
        <w:t xml:space="preserve"> </w:t>
      </w:r>
    </w:p>
    <w:p w14:paraId="44CC6E03" w14:textId="77777777" w:rsidR="00856CAF" w:rsidRDefault="00A85382">
      <w:pPr>
        <w:spacing w:after="0" w:line="259" w:lineRule="auto"/>
        <w:ind w:left="2520" w:firstLine="0"/>
      </w:pPr>
      <w:r>
        <w:t xml:space="preserve"> </w:t>
      </w:r>
    </w:p>
    <w:p w14:paraId="71A550DD" w14:textId="77777777" w:rsidR="00856CAF" w:rsidRDefault="00A85382">
      <w:pPr>
        <w:spacing w:after="0" w:line="259" w:lineRule="auto"/>
        <w:ind w:left="2520" w:firstLine="0"/>
      </w:pPr>
      <w:r>
        <w:t xml:space="preserve"> </w:t>
      </w:r>
    </w:p>
    <w:p w14:paraId="6E1C1E13" w14:textId="77777777" w:rsidR="00856CAF" w:rsidRDefault="00A85382">
      <w:pPr>
        <w:spacing w:after="0" w:line="259" w:lineRule="auto"/>
        <w:ind w:left="2520" w:firstLine="0"/>
      </w:pPr>
      <w:r>
        <w:t xml:space="preserve"> </w:t>
      </w:r>
    </w:p>
    <w:p w14:paraId="47BABF67" w14:textId="77777777" w:rsidR="00856CAF" w:rsidRDefault="00A85382">
      <w:pPr>
        <w:spacing w:after="0" w:line="259" w:lineRule="auto"/>
        <w:ind w:left="2520" w:firstLine="0"/>
      </w:pPr>
      <w:r>
        <w:t xml:space="preserve"> </w:t>
      </w:r>
    </w:p>
    <w:sectPr w:rsidR="00856CAF">
      <w:pgSz w:w="12240" w:h="15840"/>
      <w:pgMar w:top="1440" w:right="1081" w:bottom="166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14865"/>
    <w:multiLevelType w:val="hybridMultilevel"/>
    <w:tmpl w:val="1AB04520"/>
    <w:lvl w:ilvl="0" w:tplc="409C2E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3C33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82D8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5ACE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4CCF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3E95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8087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CC0D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C47B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CAF"/>
    <w:rsid w:val="0002596F"/>
    <w:rsid w:val="001D1D85"/>
    <w:rsid w:val="002F1BC6"/>
    <w:rsid w:val="005471B9"/>
    <w:rsid w:val="00613749"/>
    <w:rsid w:val="00673611"/>
    <w:rsid w:val="0069016B"/>
    <w:rsid w:val="007652C1"/>
    <w:rsid w:val="00856CAF"/>
    <w:rsid w:val="00A464CA"/>
    <w:rsid w:val="00A85382"/>
    <w:rsid w:val="00B629C6"/>
    <w:rsid w:val="00FA403B"/>
    <w:rsid w:val="00FE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AE12"/>
  <w15:docId w15:val="{A5D40F73-5014-48AA-9F44-F99EB2B0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3"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13749"/>
    <w:pPr>
      <w:spacing w:after="0" w:line="240" w:lineRule="auto"/>
      <w:ind w:left="13" w:hanging="10"/>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7652C1"/>
    <w:rPr>
      <w:sz w:val="16"/>
      <w:szCs w:val="16"/>
    </w:rPr>
  </w:style>
  <w:style w:type="paragraph" w:styleId="CommentText">
    <w:name w:val="annotation text"/>
    <w:basedOn w:val="Normal"/>
    <w:link w:val="CommentTextChar"/>
    <w:uiPriority w:val="99"/>
    <w:semiHidden/>
    <w:unhideWhenUsed/>
    <w:rsid w:val="007652C1"/>
    <w:pPr>
      <w:spacing w:line="240" w:lineRule="auto"/>
    </w:pPr>
    <w:rPr>
      <w:sz w:val="20"/>
      <w:szCs w:val="20"/>
    </w:rPr>
  </w:style>
  <w:style w:type="character" w:customStyle="1" w:styleId="CommentTextChar">
    <w:name w:val="Comment Text Char"/>
    <w:basedOn w:val="DefaultParagraphFont"/>
    <w:link w:val="CommentText"/>
    <w:uiPriority w:val="99"/>
    <w:semiHidden/>
    <w:rsid w:val="007652C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652C1"/>
    <w:rPr>
      <w:b/>
      <w:bCs/>
    </w:rPr>
  </w:style>
  <w:style w:type="character" w:customStyle="1" w:styleId="CommentSubjectChar">
    <w:name w:val="Comment Subject Char"/>
    <w:basedOn w:val="CommentTextChar"/>
    <w:link w:val="CommentSubject"/>
    <w:uiPriority w:val="99"/>
    <w:semiHidden/>
    <w:rsid w:val="007652C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Corby</dc:creator>
  <cp:keywords/>
  <cp:lastModifiedBy>Swope, Carrie</cp:lastModifiedBy>
  <cp:revision>3</cp:revision>
  <dcterms:created xsi:type="dcterms:W3CDTF">2022-03-28T13:48:00Z</dcterms:created>
  <dcterms:modified xsi:type="dcterms:W3CDTF">2022-03-28T13:48:00Z</dcterms:modified>
</cp:coreProperties>
</file>